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3359F1F4" w:rsidR="00D479A3" w:rsidRPr="00840C78"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rPr>
      </w:pPr>
      <w:bookmarkStart w:id="0" w:name="_Toc135034719"/>
      <w:r w:rsidRPr="00DD54F2">
        <w:rPr>
          <w:rFonts w:asciiTheme="minorHAnsi" w:hAnsiTheme="minorHAnsi" w:cstheme="minorHAnsi"/>
          <w:b/>
          <w:bCs/>
          <w:color w:val="002060"/>
          <w:sz w:val="22"/>
          <w:szCs w:val="22"/>
          <w:lang w:val="ro-RO"/>
        </w:rPr>
        <w:t>Anexa</w:t>
      </w:r>
      <w:r w:rsidR="003538F0">
        <w:rPr>
          <w:rFonts w:asciiTheme="minorHAnsi" w:hAnsiTheme="minorHAnsi" w:cstheme="minorHAnsi"/>
          <w:b/>
          <w:bCs/>
          <w:color w:val="002060"/>
          <w:sz w:val="22"/>
          <w:szCs w:val="22"/>
          <w:lang w:val="ro-RO"/>
        </w:rPr>
        <w:t xml:space="preserve"> 1</w:t>
      </w:r>
      <w:r w:rsidR="00675C53">
        <w:rPr>
          <w:rFonts w:asciiTheme="minorHAnsi" w:hAnsiTheme="minorHAnsi" w:cstheme="minorHAnsi"/>
          <w:b/>
          <w:bCs/>
          <w:color w:val="002060"/>
          <w:sz w:val="22"/>
          <w:szCs w:val="22"/>
          <w:lang w:val="ro-RO"/>
        </w:rPr>
        <w:t>6</w:t>
      </w:r>
      <w:r w:rsidR="00373D14" w:rsidRPr="00DD54F2">
        <w:rPr>
          <w:rFonts w:asciiTheme="minorHAnsi" w:hAnsiTheme="minorHAnsi" w:cstheme="minorHAnsi"/>
          <w:b/>
          <w:bCs/>
          <w:color w:val="002060"/>
          <w:sz w:val="22"/>
          <w:szCs w:val="22"/>
          <w:lang w:val="ro-RO"/>
        </w:rPr>
        <w:t xml:space="preserve">: </w:t>
      </w:r>
      <w:r w:rsidRPr="00DD54F2">
        <w:rPr>
          <w:rFonts w:asciiTheme="minorHAnsi" w:hAnsiTheme="minorHAnsi" w:cstheme="minorHAnsi"/>
          <w:b/>
          <w:bCs/>
          <w:iCs/>
          <w:color w:val="002060"/>
          <w:sz w:val="22"/>
          <w:szCs w:val="22"/>
          <w:lang w:val="ro-RO"/>
        </w:rPr>
        <w:t>Cerințe DNSH</w:t>
      </w:r>
    </w:p>
    <w:bookmarkEnd w:id="0"/>
    <w:p w14:paraId="1C5C14B5" w14:textId="31AEEAD6" w:rsidR="008A39E5" w:rsidRDefault="008A39E5" w:rsidP="00815CFF">
      <w:pPr>
        <w:spacing w:before="60" w:after="0" w:line="240" w:lineRule="auto"/>
        <w:rPr>
          <w:rFonts w:cstheme="minorHAnsi"/>
          <w:b/>
          <w:bCs/>
          <w:i/>
          <w:iCs/>
          <w:color w:val="002060"/>
        </w:rPr>
      </w:pPr>
    </w:p>
    <w:p w14:paraId="2E598BE0" w14:textId="77777777" w:rsidR="00D77997" w:rsidRPr="00815CFF" w:rsidRDefault="00D77997" w:rsidP="00815CFF">
      <w:pPr>
        <w:spacing w:before="60" w:after="0" w:line="240" w:lineRule="auto"/>
        <w:rPr>
          <w:rFonts w:cstheme="minorHAnsi"/>
          <w:b/>
          <w:bCs/>
          <w:i/>
          <w:iCs/>
          <w:color w:val="002060"/>
        </w:rPr>
      </w:pPr>
    </w:p>
    <w:tbl>
      <w:tblPr>
        <w:tblStyle w:val="TableGrid"/>
        <w:tblpPr w:leftFromText="181" w:rightFromText="181" w:vertAnchor="text" w:tblpY="1"/>
        <w:tblOverlap w:val="never"/>
        <w:tblW w:w="4945" w:type="pct"/>
        <w:tblLayout w:type="fixed"/>
        <w:tblLook w:val="04A0" w:firstRow="1" w:lastRow="0" w:firstColumn="1" w:lastColumn="0" w:noHBand="0" w:noVBand="1"/>
      </w:tblPr>
      <w:tblGrid>
        <w:gridCol w:w="1979"/>
        <w:gridCol w:w="5673"/>
        <w:gridCol w:w="3120"/>
        <w:gridCol w:w="3397"/>
        <w:gridCol w:w="6522"/>
      </w:tblGrid>
      <w:tr w:rsidR="0056567F" w:rsidRPr="00DD54F2" w14:paraId="790287A6" w14:textId="77777777" w:rsidTr="0056567F">
        <w:trPr>
          <w:trHeight w:val="667"/>
          <w:tblHeader/>
        </w:trPr>
        <w:tc>
          <w:tcPr>
            <w:tcW w:w="5000" w:type="pct"/>
            <w:gridSpan w:val="5"/>
            <w:shd w:val="clear" w:color="auto" w:fill="F7CAAC" w:themeFill="accent2" w:themeFillTint="66"/>
          </w:tcPr>
          <w:p w14:paraId="113352F7" w14:textId="4F6B4D4A" w:rsidR="0056567F" w:rsidRPr="00DD54F2" w:rsidRDefault="0056567F" w:rsidP="00373D14">
            <w:pPr>
              <w:spacing w:before="60"/>
              <w:jc w:val="both"/>
              <w:rPr>
                <w:rFonts w:cstheme="minorHAnsi"/>
                <w:b/>
                <w:bCs/>
                <w:color w:val="002060"/>
              </w:rPr>
            </w:pPr>
            <w:bookmarkStart w:id="1" w:name="_Hlk131510344"/>
            <w:r w:rsidRPr="00DD54F2">
              <w:rPr>
                <w:rFonts w:cstheme="minorHAnsi"/>
                <w:b/>
                <w:bCs/>
                <w:color w:val="002060"/>
              </w:rPr>
              <w:t>Cerințe DNSH/SEA și integrarea cerințelor de Imunizare la schimbările climatice aplicabile proiectelor finanțate din Programul Sănătate</w:t>
            </w:r>
          </w:p>
        </w:tc>
      </w:tr>
      <w:tr w:rsidR="0056567F" w:rsidRPr="00DD54F2" w14:paraId="73AB3446" w14:textId="77777777" w:rsidTr="0056567F">
        <w:trPr>
          <w:trHeight w:val="1159"/>
          <w:tblHeader/>
        </w:trPr>
        <w:tc>
          <w:tcPr>
            <w:tcW w:w="478" w:type="pct"/>
            <w:shd w:val="clear" w:color="auto" w:fill="F7CAAC" w:themeFill="accent2" w:themeFillTint="66"/>
            <w:vAlign w:val="center"/>
          </w:tcPr>
          <w:p w14:paraId="711AD4CD" w14:textId="77777777" w:rsidR="0056567F" w:rsidRPr="00DD54F2" w:rsidRDefault="0056567F" w:rsidP="00373D14">
            <w:pPr>
              <w:spacing w:before="60"/>
              <w:jc w:val="both"/>
              <w:rPr>
                <w:rFonts w:cstheme="minorHAnsi"/>
                <w:b/>
                <w:bCs/>
                <w:color w:val="002060"/>
              </w:rPr>
            </w:pPr>
            <w:bookmarkStart w:id="2" w:name="_Hlk129345413"/>
            <w:r w:rsidRPr="00DD54F2">
              <w:rPr>
                <w:rFonts w:cstheme="minorHAnsi"/>
                <w:b/>
                <w:bCs/>
                <w:color w:val="002060"/>
              </w:rPr>
              <w:t>Obiective DNSH</w:t>
            </w:r>
          </w:p>
        </w:tc>
        <w:tc>
          <w:tcPr>
            <w:tcW w:w="1371" w:type="pct"/>
            <w:shd w:val="clear" w:color="auto" w:fill="F7CAAC" w:themeFill="accent2" w:themeFillTint="66"/>
            <w:vAlign w:val="center"/>
          </w:tcPr>
          <w:p w14:paraId="2D62B316" w14:textId="77777777" w:rsidR="0056567F" w:rsidRPr="00DD54F2" w:rsidRDefault="0056567F" w:rsidP="0056567F">
            <w:pPr>
              <w:spacing w:before="60"/>
              <w:jc w:val="center"/>
              <w:rPr>
                <w:rFonts w:cstheme="minorHAnsi"/>
                <w:b/>
                <w:bCs/>
                <w:color w:val="002060"/>
              </w:rPr>
            </w:pPr>
            <w:r w:rsidRPr="00DD54F2">
              <w:rPr>
                <w:rFonts w:cstheme="minorHAnsi"/>
                <w:b/>
                <w:bCs/>
                <w:color w:val="002060"/>
              </w:rPr>
              <w:t>Cerințe</w:t>
            </w:r>
          </w:p>
        </w:tc>
        <w:tc>
          <w:tcPr>
            <w:tcW w:w="754" w:type="pct"/>
            <w:shd w:val="clear" w:color="auto" w:fill="F7CAAC" w:themeFill="accent2" w:themeFillTint="66"/>
            <w:vAlign w:val="center"/>
          </w:tcPr>
          <w:p w14:paraId="60875792" w14:textId="77777777" w:rsidR="0056567F" w:rsidRPr="00DD54F2" w:rsidRDefault="0056567F" w:rsidP="00373D14">
            <w:pPr>
              <w:spacing w:before="60"/>
              <w:jc w:val="both"/>
              <w:rPr>
                <w:rFonts w:cstheme="minorHAnsi"/>
                <w:b/>
                <w:bCs/>
                <w:color w:val="002060"/>
              </w:rPr>
            </w:pPr>
            <w:r w:rsidRPr="00DD54F2">
              <w:rPr>
                <w:rFonts w:cstheme="minorHAnsi"/>
                <w:b/>
                <w:bCs/>
                <w:color w:val="002060"/>
              </w:rPr>
              <w:t>Mod de îndeplinire la depunerea cererii de finanțare</w:t>
            </w:r>
          </w:p>
        </w:tc>
        <w:tc>
          <w:tcPr>
            <w:tcW w:w="821" w:type="pct"/>
            <w:shd w:val="clear" w:color="auto" w:fill="F7CAAC" w:themeFill="accent2" w:themeFillTint="66"/>
            <w:vAlign w:val="center"/>
          </w:tcPr>
          <w:p w14:paraId="433762EA" w14:textId="77777777" w:rsidR="0056567F" w:rsidRPr="00DD54F2" w:rsidRDefault="0056567F" w:rsidP="00373D14">
            <w:pPr>
              <w:spacing w:before="60"/>
              <w:jc w:val="both"/>
              <w:rPr>
                <w:rFonts w:cstheme="minorHAnsi"/>
                <w:b/>
                <w:bCs/>
                <w:color w:val="002060"/>
              </w:rPr>
            </w:pPr>
            <w:r w:rsidRPr="00DD54F2">
              <w:rPr>
                <w:rFonts w:cstheme="minorHAnsi"/>
                <w:b/>
                <w:bCs/>
                <w:color w:val="002060"/>
              </w:rPr>
              <w:t>Monitorizarea îndeplinirii măsurii pe parcursul implementării proiectului</w:t>
            </w:r>
          </w:p>
        </w:tc>
        <w:tc>
          <w:tcPr>
            <w:tcW w:w="1576" w:type="pct"/>
            <w:shd w:val="clear" w:color="auto" w:fill="F7CAAC" w:themeFill="accent2" w:themeFillTint="66"/>
            <w:vAlign w:val="center"/>
          </w:tcPr>
          <w:p w14:paraId="3EDA93E8" w14:textId="77777777" w:rsidR="0056567F" w:rsidRPr="00DD54F2" w:rsidRDefault="0056567F" w:rsidP="00373D14">
            <w:pPr>
              <w:spacing w:before="60"/>
              <w:jc w:val="both"/>
              <w:rPr>
                <w:rFonts w:cstheme="minorHAnsi"/>
                <w:b/>
                <w:bCs/>
                <w:color w:val="002060"/>
              </w:rPr>
            </w:pPr>
            <w:r w:rsidRPr="00DD54F2">
              <w:rPr>
                <w:rFonts w:cstheme="minorHAnsi"/>
                <w:b/>
                <w:bCs/>
                <w:color w:val="002060"/>
              </w:rPr>
              <w:t>Legislație</w:t>
            </w:r>
          </w:p>
          <w:p w14:paraId="62691082" w14:textId="77777777" w:rsidR="0056567F" w:rsidRPr="00DD54F2" w:rsidRDefault="0056567F" w:rsidP="00373D14">
            <w:pPr>
              <w:spacing w:before="60"/>
              <w:jc w:val="both"/>
              <w:rPr>
                <w:rFonts w:cstheme="minorHAnsi"/>
                <w:i/>
                <w:iCs/>
                <w:color w:val="002060"/>
              </w:rPr>
            </w:pPr>
            <w:r w:rsidRPr="00DD54F2">
              <w:rPr>
                <w:rFonts w:cstheme="minorHAnsi"/>
                <w:i/>
                <w:iCs/>
                <w:color w:val="002060"/>
              </w:rPr>
              <w:t>(*legislația prezentată nu este exhaustivă)</w:t>
            </w:r>
          </w:p>
        </w:tc>
      </w:tr>
      <w:tr w:rsidR="00D77997" w:rsidRPr="00DD54F2" w14:paraId="529B653B" w14:textId="77777777" w:rsidTr="0056567F">
        <w:trPr>
          <w:trHeight w:val="3532"/>
        </w:trPr>
        <w:tc>
          <w:tcPr>
            <w:tcW w:w="478" w:type="pct"/>
            <w:vMerge w:val="restart"/>
            <w:vAlign w:val="center"/>
          </w:tcPr>
          <w:p w14:paraId="0A015499" w14:textId="77777777" w:rsidR="00D77997" w:rsidRPr="00DD54F2" w:rsidRDefault="00D77997" w:rsidP="00D659E9">
            <w:pPr>
              <w:spacing w:before="60"/>
              <w:jc w:val="both"/>
              <w:rPr>
                <w:rFonts w:cstheme="minorHAnsi"/>
                <w:b/>
                <w:bCs/>
                <w:color w:val="002060"/>
              </w:rPr>
            </w:pPr>
            <w:bookmarkStart w:id="3" w:name="_Hlk129340592"/>
            <w:r w:rsidRPr="00DD54F2">
              <w:rPr>
                <w:rFonts w:cstheme="minorHAnsi"/>
                <w:b/>
                <w:bCs/>
                <w:color w:val="002060"/>
              </w:rPr>
              <w:t>Atenuarea schimbărilor climatice</w:t>
            </w:r>
          </w:p>
        </w:tc>
        <w:tc>
          <w:tcPr>
            <w:tcW w:w="1371" w:type="pct"/>
            <w:tcBorders>
              <w:bottom w:val="single" w:sz="4" w:space="0" w:color="auto"/>
            </w:tcBorders>
            <w:shd w:val="clear" w:color="auto" w:fill="FBE4D5" w:themeFill="accent2" w:themeFillTint="33"/>
          </w:tcPr>
          <w:p w14:paraId="70172C19" w14:textId="77777777" w:rsidR="00D77997" w:rsidRPr="00DD54F2" w:rsidRDefault="00D77997" w:rsidP="00D659E9">
            <w:pPr>
              <w:spacing w:before="60"/>
              <w:jc w:val="both"/>
              <w:rPr>
                <w:rFonts w:cstheme="minorHAnsi"/>
                <w:color w:val="002060"/>
              </w:rPr>
            </w:pPr>
            <w:r w:rsidRPr="00DD54F2">
              <w:rPr>
                <w:rFonts w:cstheme="minorHAnsi"/>
                <w:color w:val="002060"/>
              </w:rPr>
              <w:t xml:space="preserve">Clădirile nu vor fi folosite pentru </w:t>
            </w:r>
            <w:r w:rsidRPr="00DD54F2">
              <w:rPr>
                <w:rFonts w:cstheme="minorHAnsi"/>
                <w:b/>
                <w:bCs/>
                <w:color w:val="002060"/>
              </w:rPr>
              <w:t>extracția, depozitarea, transportul sau producția de combustibili fosili</w:t>
            </w:r>
          </w:p>
        </w:tc>
        <w:tc>
          <w:tcPr>
            <w:tcW w:w="754" w:type="pct"/>
            <w:shd w:val="clear" w:color="auto" w:fill="FBE4D5" w:themeFill="accent2" w:themeFillTint="33"/>
          </w:tcPr>
          <w:p w14:paraId="5D689A5F" w14:textId="77777777" w:rsidR="00D77997" w:rsidRPr="00DD54F2" w:rsidRDefault="00D77997" w:rsidP="00D659E9">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 împuternicit</w:t>
            </w:r>
          </w:p>
        </w:tc>
        <w:tc>
          <w:tcPr>
            <w:tcW w:w="821" w:type="pct"/>
            <w:shd w:val="clear" w:color="auto" w:fill="FBE4D5" w:themeFill="accent2" w:themeFillTint="33"/>
          </w:tcPr>
          <w:p w14:paraId="10F71FF5" w14:textId="77777777" w:rsidR="00D77997" w:rsidRPr="00DD54F2" w:rsidRDefault="00D77997" w:rsidP="00D659E9">
            <w:pPr>
              <w:spacing w:before="60"/>
              <w:jc w:val="both"/>
              <w:rPr>
                <w:rFonts w:cstheme="minorHAnsi"/>
                <w:color w:val="002060"/>
              </w:rPr>
            </w:pPr>
            <w:r w:rsidRPr="00DD54F2">
              <w:rPr>
                <w:rFonts w:cstheme="minorHAnsi"/>
                <w:color w:val="002060"/>
              </w:rPr>
              <w:t>Se va monitoriza atât în timpul implementării proiectului, cât și ulterior finalizării investiției</w:t>
            </w:r>
          </w:p>
        </w:tc>
        <w:tc>
          <w:tcPr>
            <w:tcW w:w="1576" w:type="pct"/>
            <w:shd w:val="clear" w:color="auto" w:fill="FBE4D5" w:themeFill="accent2" w:themeFillTint="33"/>
          </w:tcPr>
          <w:p w14:paraId="2BD33808" w14:textId="77777777" w:rsidR="00D77997" w:rsidRPr="00DD54F2" w:rsidRDefault="00D77997" w:rsidP="00D659E9">
            <w:pPr>
              <w:pStyle w:val="ListParagraph"/>
              <w:numPr>
                <w:ilvl w:val="0"/>
                <w:numId w:val="2"/>
              </w:numPr>
              <w:spacing w:before="60"/>
              <w:contextualSpacing w:val="0"/>
              <w:jc w:val="both"/>
              <w:rPr>
                <w:rFonts w:cstheme="minorHAnsi"/>
                <w:color w:val="002060"/>
              </w:rPr>
            </w:pPr>
            <w:r w:rsidRPr="00DD54F2">
              <w:rPr>
                <w:rFonts w:cstheme="minorHAnsi"/>
                <w:color w:val="002060"/>
              </w:rPr>
              <w:t xml:space="preserve">Regulamentul delegat (UE) c(2021)2800 al comisiei din 4.6.2021 </w:t>
            </w:r>
            <w:r w:rsidRPr="00DD54F2">
              <w:t xml:space="preserve"> </w:t>
            </w:r>
            <w:r w:rsidRPr="00DD54F2">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D77997" w:rsidRPr="00DD54F2" w:rsidRDefault="00D77997" w:rsidP="00D659E9">
            <w:pPr>
              <w:pStyle w:val="ListParagraph"/>
              <w:numPr>
                <w:ilvl w:val="0"/>
                <w:numId w:val="2"/>
              </w:numPr>
              <w:spacing w:before="60"/>
              <w:contextualSpacing w:val="0"/>
              <w:jc w:val="both"/>
              <w:rPr>
                <w:rFonts w:cstheme="minorHAnsi"/>
                <w:color w:val="002060"/>
              </w:rPr>
            </w:pPr>
            <w:r w:rsidRPr="00DD54F2">
              <w:rPr>
                <w:rFonts w:cstheme="minorHAnsi"/>
                <w:color w:val="002060"/>
              </w:rPr>
              <w:t>Regulamentul (UE) 2021/1058 al Parlamentului European și al Consiliului din 24 iunie 2021 privind Fondul European de Dezvoltare Regională și Fondul de Coeziune.</w:t>
            </w:r>
          </w:p>
        </w:tc>
      </w:tr>
      <w:tr w:rsidR="00D77997" w:rsidRPr="00DD54F2" w14:paraId="4DF38F6D" w14:textId="77777777" w:rsidTr="00815CFF">
        <w:trPr>
          <w:trHeight w:val="1272"/>
        </w:trPr>
        <w:tc>
          <w:tcPr>
            <w:tcW w:w="478" w:type="pct"/>
            <w:vMerge/>
            <w:vAlign w:val="center"/>
          </w:tcPr>
          <w:p w14:paraId="75EC5059" w14:textId="77777777" w:rsidR="00D77997" w:rsidRPr="00DD54F2" w:rsidRDefault="00D77997" w:rsidP="00D659E9">
            <w:pPr>
              <w:spacing w:before="60"/>
              <w:jc w:val="both"/>
              <w:rPr>
                <w:rFonts w:cstheme="minorHAnsi"/>
                <w:b/>
                <w:bCs/>
                <w:color w:val="002060"/>
              </w:rPr>
            </w:pPr>
          </w:p>
        </w:tc>
        <w:tc>
          <w:tcPr>
            <w:tcW w:w="1371" w:type="pct"/>
            <w:tcBorders>
              <w:bottom w:val="single" w:sz="4" w:space="0" w:color="auto"/>
            </w:tcBorders>
            <w:shd w:val="clear" w:color="auto" w:fill="FBE4D5" w:themeFill="accent2" w:themeFillTint="33"/>
          </w:tcPr>
          <w:p w14:paraId="05D357DA" w14:textId="7F363102" w:rsidR="00D77997" w:rsidRPr="00DD54F2" w:rsidRDefault="00D77997" w:rsidP="00D659E9">
            <w:pPr>
              <w:spacing w:before="60"/>
              <w:jc w:val="both"/>
              <w:rPr>
                <w:rFonts w:cstheme="minorHAnsi"/>
                <w:color w:val="002060"/>
              </w:rPr>
            </w:pPr>
            <w:r w:rsidRPr="00815CFF">
              <w:rPr>
                <w:rFonts w:cstheme="minorHAnsi"/>
                <w:color w:val="002060"/>
              </w:rPr>
              <w:t>Resursele locale pentru iluminare, încălzire și ventilație, atât cele naturale, cât și cele antropice vor fi folosite în mod optim în special pentru clădirile nou proiectate și în măsura în care se poate și pentru cele renovate/reabilitate.</w:t>
            </w:r>
          </w:p>
        </w:tc>
        <w:tc>
          <w:tcPr>
            <w:tcW w:w="754" w:type="pct"/>
            <w:shd w:val="clear" w:color="auto" w:fill="FBE4D5" w:themeFill="accent2" w:themeFillTint="33"/>
          </w:tcPr>
          <w:p w14:paraId="17DE00DE" w14:textId="01512516" w:rsidR="00D77997" w:rsidRPr="00F205B0" w:rsidRDefault="00F205B0" w:rsidP="00D659E9">
            <w:pPr>
              <w:spacing w:before="60"/>
              <w:jc w:val="both"/>
              <w:rPr>
                <w:rFonts w:cstheme="minorHAnsi"/>
                <w:color w:val="002060"/>
              </w:rPr>
            </w:pPr>
            <w:r w:rsidRPr="00F205B0">
              <w:rPr>
                <w:rFonts w:cstheme="minorHAnsi"/>
                <w:color w:val="002060"/>
              </w:rPr>
              <w:t xml:space="preserve">Pentru construcțiile noi este necesară elaborarea unei </w:t>
            </w:r>
            <w:r>
              <w:rPr>
                <w:rFonts w:cstheme="minorHAnsi"/>
                <w:color w:val="002060"/>
              </w:rPr>
              <w:t>Analize</w:t>
            </w:r>
            <w:r w:rsidRPr="00F205B0">
              <w:rPr>
                <w:rFonts w:cstheme="minorHAnsi"/>
                <w:color w:val="002060"/>
              </w:rPr>
              <w:t xml:space="preserve"> privind imunizarea la schimbările climatice conform Orientărilor tehnice referitoare la imunizarea infrastructurii la schimbările climatice în perioada 2021-2027</w:t>
            </w:r>
            <w:r>
              <w:rPr>
                <w:rFonts w:cstheme="minorHAnsi"/>
                <w:color w:val="002060"/>
              </w:rPr>
              <w:t xml:space="preserve">. Concluziile acesteia vor fi integrate </w:t>
            </w:r>
            <w:r w:rsidR="00D077C3">
              <w:rPr>
                <w:rFonts w:cstheme="minorHAnsi"/>
                <w:color w:val="002060"/>
              </w:rPr>
              <w:t>î</w:t>
            </w:r>
            <w:r>
              <w:rPr>
                <w:rFonts w:cstheme="minorHAnsi"/>
                <w:color w:val="002060"/>
              </w:rPr>
              <w:t>n SF/PT</w:t>
            </w:r>
          </w:p>
        </w:tc>
        <w:tc>
          <w:tcPr>
            <w:tcW w:w="821" w:type="pct"/>
            <w:shd w:val="clear" w:color="auto" w:fill="FBE4D5" w:themeFill="accent2" w:themeFillTint="33"/>
          </w:tcPr>
          <w:p w14:paraId="3AD400BE" w14:textId="7E6EF575" w:rsidR="00D77997" w:rsidRPr="00DD54F2" w:rsidRDefault="00F205B0" w:rsidP="00D659E9">
            <w:pPr>
              <w:spacing w:before="60"/>
              <w:jc w:val="both"/>
              <w:rPr>
                <w:rFonts w:cstheme="minorHAnsi"/>
                <w:color w:val="002060"/>
              </w:rPr>
            </w:pPr>
            <w:r w:rsidRPr="00646A0A">
              <w:rPr>
                <w:rFonts w:cstheme="minorHAnsi"/>
                <w:color w:val="002060"/>
              </w:rPr>
              <w:t>Proces-verbal de recepție la terminarea lucrărilor</w:t>
            </w:r>
          </w:p>
        </w:tc>
        <w:tc>
          <w:tcPr>
            <w:tcW w:w="1576" w:type="pct"/>
            <w:shd w:val="clear" w:color="auto" w:fill="FBE4D5" w:themeFill="accent2" w:themeFillTint="33"/>
          </w:tcPr>
          <w:p w14:paraId="5694A67C" w14:textId="77777777" w:rsidR="00F205B0" w:rsidRPr="00646A0A" w:rsidRDefault="00F205B0" w:rsidP="00F205B0">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722D466C" w14:textId="77777777" w:rsidR="00D77997" w:rsidRPr="00815CFF" w:rsidRDefault="00D77997" w:rsidP="00815CFF">
            <w:pPr>
              <w:spacing w:before="60"/>
              <w:jc w:val="both"/>
              <w:rPr>
                <w:rFonts w:cstheme="minorHAnsi"/>
                <w:color w:val="002060"/>
              </w:rPr>
            </w:pPr>
          </w:p>
        </w:tc>
      </w:tr>
      <w:bookmarkEnd w:id="3"/>
      <w:tr w:rsidR="00D77997" w:rsidRPr="00DD54F2" w14:paraId="62F35442" w14:textId="77777777" w:rsidTr="0056567F">
        <w:tc>
          <w:tcPr>
            <w:tcW w:w="478" w:type="pct"/>
            <w:vMerge/>
          </w:tcPr>
          <w:p w14:paraId="4A70D9E9" w14:textId="77777777" w:rsidR="00D77997" w:rsidRPr="00DD54F2" w:rsidRDefault="00D77997" w:rsidP="00373D14">
            <w:pPr>
              <w:spacing w:before="60"/>
              <w:jc w:val="both"/>
              <w:rPr>
                <w:rFonts w:cstheme="minorHAnsi"/>
                <w:color w:val="002060"/>
              </w:rPr>
            </w:pPr>
          </w:p>
        </w:tc>
        <w:tc>
          <w:tcPr>
            <w:tcW w:w="1371" w:type="pct"/>
            <w:shd w:val="clear" w:color="auto" w:fill="FBE4D5" w:themeFill="accent2" w:themeFillTint="33"/>
          </w:tcPr>
          <w:p w14:paraId="50A76C65" w14:textId="5155DF8B" w:rsidR="00D77997" w:rsidRPr="00D77997" w:rsidRDefault="00D77997" w:rsidP="00D77997">
            <w:pPr>
              <w:spacing w:before="60"/>
              <w:jc w:val="both"/>
              <w:rPr>
                <w:rFonts w:cstheme="minorHAnsi"/>
                <w:color w:val="002060"/>
              </w:rPr>
            </w:pPr>
            <w:r w:rsidRPr="00D77997">
              <w:rPr>
                <w:rFonts w:cstheme="minorHAnsi"/>
                <w:color w:val="002060"/>
              </w:rPr>
              <w:t>Pentru aceste investiții se va urmări ca obiectiv și asigurarea eficienței energetice ridicate (conceptul de clădire NZEB – consum de energie aproape egal cu zero</w:t>
            </w:r>
            <w:r>
              <w:rPr>
                <w:rFonts w:cstheme="minorHAnsi"/>
                <w:color w:val="002060"/>
              </w:rPr>
              <w:t xml:space="preserve">, </w:t>
            </w:r>
            <w:r w:rsidRPr="00D77997">
              <w:rPr>
                <w:rFonts w:cstheme="minorHAnsi"/>
                <w:color w:val="002060"/>
                <w:u w:val="single"/>
              </w:rPr>
              <w:t>pentru construcțiile noi</w:t>
            </w:r>
            <w:r w:rsidRPr="00D77997">
              <w:rPr>
                <w:rFonts w:cstheme="minorHAnsi"/>
                <w:color w:val="002060"/>
              </w:rPr>
              <w:t>), pe lângă respectarea standardelor în domeniu.</w:t>
            </w:r>
          </w:p>
        </w:tc>
        <w:tc>
          <w:tcPr>
            <w:tcW w:w="754" w:type="pct"/>
            <w:tcBorders>
              <w:bottom w:val="single" w:sz="4" w:space="0" w:color="auto"/>
            </w:tcBorders>
            <w:shd w:val="clear" w:color="auto" w:fill="FBE4D5" w:themeFill="accent2" w:themeFillTint="33"/>
          </w:tcPr>
          <w:p w14:paraId="30113927" w14:textId="36D3DF05" w:rsidR="00D77997" w:rsidRPr="00DD54F2" w:rsidRDefault="00F205B0" w:rsidP="00203C24">
            <w:pPr>
              <w:spacing w:before="60"/>
              <w:jc w:val="both"/>
              <w:rPr>
                <w:rFonts w:cstheme="minorHAnsi"/>
                <w:color w:val="002060"/>
              </w:rPr>
            </w:pPr>
            <w:r>
              <w:rPr>
                <w:rFonts w:cstheme="minorHAnsi"/>
                <w:color w:val="002060"/>
              </w:rPr>
              <w:t xml:space="preserve">Includerea </w:t>
            </w:r>
            <w:r w:rsidR="00A60D49">
              <w:rPr>
                <w:rFonts w:cstheme="minorHAnsi"/>
                <w:color w:val="002060"/>
              </w:rPr>
              <w:t>cerințelor</w:t>
            </w:r>
            <w:r w:rsidR="00A60D49">
              <w:t xml:space="preserve"> </w:t>
            </w:r>
            <w:r w:rsidR="00A60D49" w:rsidRPr="00A60D49">
              <w:rPr>
                <w:rFonts w:cstheme="minorHAnsi"/>
                <w:color w:val="002060"/>
              </w:rPr>
              <w:t>minime de performanță energetică pentru clădiri noi</w:t>
            </w:r>
            <w:r w:rsidR="00A60D49">
              <w:rPr>
                <w:rFonts w:cstheme="minorHAnsi"/>
                <w:color w:val="002060"/>
              </w:rPr>
              <w:t>, conform standardului nZEB, în SF/PT</w:t>
            </w:r>
          </w:p>
        </w:tc>
        <w:tc>
          <w:tcPr>
            <w:tcW w:w="821" w:type="pct"/>
            <w:tcBorders>
              <w:bottom w:val="single" w:sz="4" w:space="0" w:color="auto"/>
            </w:tcBorders>
            <w:shd w:val="clear" w:color="auto" w:fill="FBE4D5" w:themeFill="accent2" w:themeFillTint="33"/>
          </w:tcPr>
          <w:p w14:paraId="3085C46E" w14:textId="64E3A031" w:rsidR="00D77997" w:rsidRPr="00DD54F2" w:rsidRDefault="00A60D49" w:rsidP="00A60D49">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nZEB.</w:t>
            </w:r>
          </w:p>
        </w:tc>
        <w:tc>
          <w:tcPr>
            <w:tcW w:w="1576" w:type="pct"/>
            <w:tcBorders>
              <w:bottom w:val="single" w:sz="4" w:space="0" w:color="auto"/>
            </w:tcBorders>
            <w:shd w:val="clear" w:color="auto" w:fill="FBE4D5" w:themeFill="accent2" w:themeFillTint="33"/>
          </w:tcPr>
          <w:p w14:paraId="16CD744C" w14:textId="199338F6" w:rsidR="00D77997" w:rsidRPr="00DD54F2" w:rsidRDefault="00A60D49"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77997" w:rsidRPr="00DD54F2" w14:paraId="2A2CBDF5" w14:textId="77777777" w:rsidTr="0056567F">
        <w:tc>
          <w:tcPr>
            <w:tcW w:w="478" w:type="pct"/>
            <w:vMerge/>
          </w:tcPr>
          <w:p w14:paraId="5E70E4E5" w14:textId="77777777" w:rsidR="00D77997" w:rsidRPr="00DD54F2" w:rsidRDefault="00D77997" w:rsidP="00373D14">
            <w:pPr>
              <w:spacing w:before="60"/>
              <w:jc w:val="both"/>
              <w:rPr>
                <w:rFonts w:cstheme="minorHAnsi"/>
                <w:color w:val="002060"/>
              </w:rPr>
            </w:pPr>
          </w:p>
        </w:tc>
        <w:tc>
          <w:tcPr>
            <w:tcW w:w="1371" w:type="pct"/>
            <w:shd w:val="clear" w:color="auto" w:fill="FBE4D5" w:themeFill="accent2" w:themeFillTint="33"/>
          </w:tcPr>
          <w:p w14:paraId="2C0A2013" w14:textId="612D0A16" w:rsidR="00D77997" w:rsidRPr="00D77997" w:rsidRDefault="00D77997" w:rsidP="00D77997">
            <w:pPr>
              <w:spacing w:before="60"/>
              <w:jc w:val="both"/>
              <w:rPr>
                <w:rFonts w:cstheme="minorHAnsi"/>
                <w:color w:val="002060"/>
              </w:rPr>
            </w:pPr>
            <w:r w:rsidRPr="00D77997">
              <w:rPr>
                <w:rFonts w:cstheme="minorHAnsi"/>
                <w:color w:val="002060"/>
              </w:rPr>
              <w:t xml:space="preserve">Echipamentele tehnice/medicale </w:t>
            </w:r>
            <w:r w:rsidRPr="008A3B64">
              <w:rPr>
                <w:rFonts w:cstheme="minorHAnsi"/>
                <w:b/>
                <w:bCs/>
                <w:color w:val="002060"/>
              </w:rPr>
              <w:t>specifice</w:t>
            </w:r>
            <w:r w:rsidRPr="00D77997">
              <w:rPr>
                <w:rFonts w:cstheme="minorHAnsi"/>
                <w:color w:val="002060"/>
              </w:rPr>
              <w:t xml:space="preserve"> utilizate vor îndeplini cerințele legate de energie stabilite în conformitate cu Directiva 2009/125/CE pentru produsele cu impact energetic, inclusiv servere și stocare de date sau computere și servere de calculatoare sau afișaje electronice</w:t>
            </w:r>
          </w:p>
        </w:tc>
        <w:tc>
          <w:tcPr>
            <w:tcW w:w="754" w:type="pct"/>
            <w:tcBorders>
              <w:bottom w:val="single" w:sz="4" w:space="0" w:color="auto"/>
            </w:tcBorders>
            <w:shd w:val="clear" w:color="auto" w:fill="FBE4D5" w:themeFill="accent2" w:themeFillTint="33"/>
          </w:tcPr>
          <w:p w14:paraId="1B7D4E8C" w14:textId="018B18B7" w:rsidR="00D77997" w:rsidRPr="00DD54F2" w:rsidRDefault="008A3B64" w:rsidP="00203C24">
            <w:pPr>
              <w:spacing w:before="60"/>
              <w:jc w:val="both"/>
              <w:rPr>
                <w:rFonts w:cstheme="minorHAnsi"/>
                <w:color w:val="002060"/>
              </w:rPr>
            </w:pPr>
            <w:r>
              <w:rPr>
                <w:rFonts w:cstheme="minorHAnsi"/>
                <w:color w:val="002060"/>
              </w:rPr>
              <w:t xml:space="preserve">Echipamentele tehnice/medicale specifice vor fi însoțite de </w:t>
            </w:r>
            <w:r>
              <w:t xml:space="preserve"> </w:t>
            </w:r>
            <w:r w:rsidRPr="008A3B64">
              <w:rPr>
                <w:rFonts w:cstheme="minorHAnsi"/>
                <w:color w:val="002060"/>
              </w:rPr>
              <w:t xml:space="preserve">Documentația tehnică </w:t>
            </w:r>
            <w:r>
              <w:rPr>
                <w:rFonts w:cstheme="minorHAnsi"/>
                <w:color w:val="002060"/>
              </w:rPr>
              <w:t xml:space="preserve">și de </w:t>
            </w:r>
            <w:r w:rsidRPr="008A3B64">
              <w:rPr>
                <w:rFonts w:cstheme="minorHAnsi"/>
                <w:color w:val="002060"/>
              </w:rPr>
              <w:t>Declarația de conformitate CE</w:t>
            </w:r>
            <w:r>
              <w:rPr>
                <w:rFonts w:cstheme="minorHAnsi"/>
                <w:color w:val="002060"/>
              </w:rPr>
              <w:t xml:space="preserve"> care atestă îndeplinirea cerinței.</w:t>
            </w:r>
          </w:p>
        </w:tc>
        <w:tc>
          <w:tcPr>
            <w:tcW w:w="821" w:type="pct"/>
            <w:tcBorders>
              <w:bottom w:val="single" w:sz="4" w:space="0" w:color="auto"/>
            </w:tcBorders>
            <w:shd w:val="clear" w:color="auto" w:fill="FBE4D5" w:themeFill="accent2" w:themeFillTint="33"/>
          </w:tcPr>
          <w:p w14:paraId="313B1BF0" w14:textId="24FB6F73" w:rsidR="00D77997" w:rsidRPr="00DD54F2" w:rsidRDefault="008A3B64" w:rsidP="00373D14">
            <w:pPr>
              <w:spacing w:before="60"/>
              <w:jc w:val="both"/>
              <w:rPr>
                <w:rFonts w:cstheme="minorHAnsi"/>
                <w:color w:val="002060"/>
              </w:rPr>
            </w:pPr>
            <w:r w:rsidRPr="008A3B64">
              <w:rPr>
                <w:rFonts w:cstheme="minorHAnsi"/>
                <w:color w:val="002060"/>
              </w:rPr>
              <w:t>Declarația de conformitate CE</w:t>
            </w:r>
          </w:p>
        </w:tc>
        <w:tc>
          <w:tcPr>
            <w:tcW w:w="1576" w:type="pct"/>
            <w:tcBorders>
              <w:bottom w:val="single" w:sz="4" w:space="0" w:color="auto"/>
            </w:tcBorders>
            <w:shd w:val="clear" w:color="auto" w:fill="FBE4D5" w:themeFill="accent2" w:themeFillTint="33"/>
          </w:tcPr>
          <w:p w14:paraId="43ABA02D" w14:textId="7E2AF456" w:rsidR="00D77997" w:rsidRPr="00DD54F2" w:rsidRDefault="00CA13E5" w:rsidP="00CA13E5">
            <w:pPr>
              <w:pStyle w:val="ListParagraph"/>
              <w:numPr>
                <w:ilvl w:val="0"/>
                <w:numId w:val="2"/>
              </w:numPr>
              <w:spacing w:before="60"/>
              <w:jc w:val="both"/>
              <w:rPr>
                <w:rFonts w:cstheme="minorHAnsi"/>
                <w:color w:val="002060"/>
              </w:rPr>
            </w:pPr>
            <w:r w:rsidRPr="00CA13E5">
              <w:rPr>
                <w:rFonts w:cstheme="minorHAnsi"/>
                <w:color w:val="002060"/>
              </w:rPr>
              <w:t>Hotărâre</w:t>
            </w:r>
            <w:r>
              <w:rPr>
                <w:rFonts w:cstheme="minorHAnsi"/>
                <w:color w:val="002060"/>
              </w:rPr>
              <w:t>a Guvernului</w:t>
            </w:r>
            <w:r w:rsidRPr="00CA13E5">
              <w:rPr>
                <w:rFonts w:cstheme="minorHAnsi"/>
                <w:color w:val="002060"/>
              </w:rPr>
              <w:t xml:space="preserve"> nr. 55 din 19 ianuarie 2011</w:t>
            </w:r>
            <w:r>
              <w:rPr>
                <w:rFonts w:cstheme="minorHAnsi"/>
                <w:color w:val="002060"/>
              </w:rPr>
              <w:t xml:space="preserve"> </w:t>
            </w:r>
            <w:r w:rsidRPr="00CA13E5">
              <w:rPr>
                <w:rFonts w:cstheme="minorHAnsi"/>
                <w:color w:val="002060"/>
              </w:rPr>
              <w:t>privind stabilirea cerințelor în materie de proiectare ecologică aplicabile produselor cu impact energetic</w:t>
            </w:r>
          </w:p>
        </w:tc>
      </w:tr>
      <w:tr w:rsidR="00D77997" w:rsidRPr="00DD54F2" w14:paraId="3D55453E" w14:textId="77777777" w:rsidTr="0056567F">
        <w:tc>
          <w:tcPr>
            <w:tcW w:w="478" w:type="pct"/>
            <w:vMerge/>
          </w:tcPr>
          <w:p w14:paraId="640C7A77" w14:textId="77777777" w:rsidR="00D77997" w:rsidRPr="00DD54F2" w:rsidRDefault="00D77997" w:rsidP="00373D14">
            <w:pPr>
              <w:spacing w:before="60"/>
              <w:jc w:val="both"/>
              <w:rPr>
                <w:rFonts w:cstheme="minorHAnsi"/>
                <w:color w:val="002060"/>
              </w:rPr>
            </w:pPr>
          </w:p>
        </w:tc>
        <w:tc>
          <w:tcPr>
            <w:tcW w:w="1371" w:type="pct"/>
            <w:shd w:val="clear" w:color="auto" w:fill="FBE4D5" w:themeFill="accent2" w:themeFillTint="33"/>
          </w:tcPr>
          <w:p w14:paraId="4DC31D77" w14:textId="7456C087" w:rsidR="00D77997" w:rsidRPr="00D77997" w:rsidRDefault="00D77997" w:rsidP="00D77997">
            <w:pPr>
              <w:spacing w:before="60"/>
              <w:jc w:val="both"/>
              <w:rPr>
                <w:rFonts w:cstheme="minorHAnsi"/>
                <w:color w:val="002060"/>
              </w:rPr>
            </w:pPr>
            <w:r w:rsidRPr="00D77997">
              <w:rPr>
                <w:rFonts w:cstheme="minorHAnsi"/>
                <w:color w:val="002060"/>
              </w:rPr>
              <w:t>Investițiile vor fi realizate având în vedere cele mai bune practici cu privire la eficiența energetică a echipamentelor utilizate și managementul energiei.</w:t>
            </w:r>
          </w:p>
        </w:tc>
        <w:tc>
          <w:tcPr>
            <w:tcW w:w="754" w:type="pct"/>
            <w:tcBorders>
              <w:bottom w:val="single" w:sz="4" w:space="0" w:color="auto"/>
            </w:tcBorders>
            <w:shd w:val="clear" w:color="auto" w:fill="FBE4D5" w:themeFill="accent2" w:themeFillTint="33"/>
          </w:tcPr>
          <w:p w14:paraId="514E5032" w14:textId="58E60498" w:rsidR="00D77997" w:rsidRPr="00DD54F2" w:rsidRDefault="008A3B64" w:rsidP="00203C24">
            <w:pPr>
              <w:spacing w:before="60"/>
              <w:jc w:val="both"/>
              <w:rPr>
                <w:rFonts w:cstheme="minorHAnsi"/>
                <w:color w:val="002060"/>
              </w:rPr>
            </w:pPr>
            <w:r>
              <w:rPr>
                <w:rFonts w:cstheme="minorHAnsi"/>
                <w:color w:val="002060"/>
              </w:rPr>
              <w:t xml:space="preserve">Utilizarea unor </w:t>
            </w:r>
            <w:r w:rsidR="007466CE">
              <w:rPr>
                <w:rFonts w:cstheme="minorHAnsi"/>
                <w:color w:val="002060"/>
              </w:rPr>
              <w:t>cerințe</w:t>
            </w:r>
            <w:r>
              <w:rPr>
                <w:rFonts w:cstheme="minorHAnsi"/>
                <w:color w:val="002060"/>
              </w:rPr>
              <w:t xml:space="preserve"> </w:t>
            </w:r>
            <w:r w:rsidR="008B5407">
              <w:rPr>
                <w:rFonts w:cstheme="minorHAnsi"/>
                <w:color w:val="002060"/>
              </w:rPr>
              <w:t>î</w:t>
            </w:r>
            <w:r>
              <w:rPr>
                <w:rFonts w:cstheme="minorHAnsi"/>
                <w:color w:val="002060"/>
              </w:rPr>
              <w:t>n ca</w:t>
            </w:r>
            <w:r w:rsidR="008B5407">
              <w:rPr>
                <w:rFonts w:cstheme="minorHAnsi"/>
                <w:color w:val="002060"/>
              </w:rPr>
              <w:t>d</w:t>
            </w:r>
            <w:r>
              <w:rPr>
                <w:rFonts w:cstheme="minorHAnsi"/>
                <w:color w:val="002060"/>
              </w:rPr>
              <w:t xml:space="preserve">rul </w:t>
            </w:r>
            <w:r w:rsidR="007466CE">
              <w:rPr>
                <w:rFonts w:cstheme="minorHAnsi"/>
                <w:color w:val="002060"/>
              </w:rPr>
              <w:t>documentațiilor</w:t>
            </w:r>
            <w:r>
              <w:rPr>
                <w:rFonts w:cstheme="minorHAnsi"/>
                <w:color w:val="002060"/>
              </w:rPr>
              <w:t xml:space="preserve"> aferente procedurilor de </w:t>
            </w:r>
            <w:r w:rsidR="007466CE">
              <w:rPr>
                <w:rFonts w:cstheme="minorHAnsi"/>
                <w:color w:val="002060"/>
              </w:rPr>
              <w:t>achiziție</w:t>
            </w:r>
            <w:r>
              <w:rPr>
                <w:rFonts w:cstheme="minorHAnsi"/>
                <w:color w:val="002060"/>
              </w:rPr>
              <w:t xml:space="preserve"> publică care</w:t>
            </w:r>
            <w:r w:rsidR="006D0A88">
              <w:rPr>
                <w:rFonts w:cstheme="minorHAnsi"/>
                <w:color w:val="002060"/>
              </w:rPr>
              <w:t xml:space="preserve"> respectă </w:t>
            </w:r>
            <w:r w:rsidR="008D790A">
              <w:rPr>
                <w:rFonts w:cstheme="minorHAnsi"/>
                <w:color w:val="002060"/>
              </w:rPr>
              <w:t>cele mai bune</w:t>
            </w:r>
            <w:r w:rsidR="006D0A88">
              <w:rPr>
                <w:rFonts w:cstheme="minorHAnsi"/>
                <w:color w:val="002060"/>
              </w:rPr>
              <w:t xml:space="preserve"> </w:t>
            </w:r>
            <w:r w:rsidR="008D790A" w:rsidRPr="00D77997">
              <w:rPr>
                <w:rFonts w:cstheme="minorHAnsi"/>
                <w:color w:val="002060"/>
              </w:rPr>
              <w:t xml:space="preserve"> practici cu privire</w:t>
            </w:r>
            <w:r w:rsidR="008D790A">
              <w:rPr>
                <w:rFonts w:cstheme="minorHAnsi"/>
                <w:color w:val="002060"/>
              </w:rPr>
              <w:t xml:space="preserve"> </w:t>
            </w:r>
            <w:r w:rsidR="008D790A" w:rsidRPr="00D77997">
              <w:rPr>
                <w:rFonts w:cstheme="minorHAnsi"/>
                <w:color w:val="002060"/>
              </w:rPr>
              <w:t xml:space="preserve"> la eficiența energetică a echipamentelor utilizate și managementul energiei</w:t>
            </w:r>
          </w:p>
        </w:tc>
        <w:tc>
          <w:tcPr>
            <w:tcW w:w="821" w:type="pct"/>
            <w:tcBorders>
              <w:bottom w:val="single" w:sz="4" w:space="0" w:color="auto"/>
            </w:tcBorders>
            <w:shd w:val="clear" w:color="auto" w:fill="FBE4D5" w:themeFill="accent2" w:themeFillTint="33"/>
          </w:tcPr>
          <w:p w14:paraId="44677291" w14:textId="70626906" w:rsidR="00D77997" w:rsidRPr="00DD54F2" w:rsidRDefault="008D790A" w:rsidP="00373D14">
            <w:pPr>
              <w:spacing w:before="60"/>
              <w:jc w:val="both"/>
              <w:rPr>
                <w:rFonts w:cstheme="minorHAnsi"/>
                <w:color w:val="002060"/>
              </w:rPr>
            </w:pPr>
            <w:r>
              <w:rPr>
                <w:rFonts w:cstheme="minorHAnsi"/>
                <w:color w:val="002060"/>
              </w:rPr>
              <w:t>Documentațiile aferente procedurilor de achiziție publică</w:t>
            </w:r>
          </w:p>
        </w:tc>
        <w:tc>
          <w:tcPr>
            <w:tcW w:w="1576" w:type="pct"/>
            <w:tcBorders>
              <w:bottom w:val="single" w:sz="4" w:space="0" w:color="auto"/>
            </w:tcBorders>
            <w:shd w:val="clear" w:color="auto" w:fill="FBE4D5" w:themeFill="accent2" w:themeFillTint="33"/>
          </w:tcPr>
          <w:p w14:paraId="55E297F6" w14:textId="77777777" w:rsidR="00D77997" w:rsidRDefault="008B5407" w:rsidP="008B5407">
            <w:pPr>
              <w:pStyle w:val="ListParagraph"/>
              <w:numPr>
                <w:ilvl w:val="0"/>
                <w:numId w:val="2"/>
              </w:numPr>
              <w:spacing w:before="60"/>
              <w:jc w:val="both"/>
              <w:rPr>
                <w:rFonts w:cstheme="minorHAnsi"/>
                <w:color w:val="002060"/>
              </w:rPr>
            </w:pPr>
            <w:r w:rsidRPr="008B5407">
              <w:rPr>
                <w:rFonts w:cstheme="minorHAnsi"/>
                <w:color w:val="002060"/>
              </w:rPr>
              <w:t>Decizia (UE) 2021/2054 A COMISIEI din 8 noiembrie 2021</w:t>
            </w:r>
            <w:r>
              <w:rPr>
                <w:rFonts w:cstheme="minorHAnsi"/>
                <w:color w:val="002060"/>
              </w:rPr>
              <w:t xml:space="preserve"> </w:t>
            </w:r>
            <w:r w:rsidRPr="008B5407">
              <w:rPr>
                <w:rFonts w:cstheme="minorHAnsi"/>
                <w:color w:val="002060"/>
              </w:rPr>
              <w:t>privind documentul de referință sectorial referitor la cele mai bune practici de management de mediu, la indicatorii de performanță de mediu și la parametrii de excelență pentru sectorul serviciilor de telecomunicații și tehnologia informației și comunicațiilor (TIC), în sensul Regulamentului (CE) nr. 1221/2009 al Parlamentului European și al Consiliului</w:t>
            </w:r>
          </w:p>
          <w:p w14:paraId="4FA30DCD" w14:textId="025693D4" w:rsidR="006D0A88" w:rsidRPr="00DD54F2" w:rsidRDefault="006D0A88" w:rsidP="006D0A88">
            <w:pPr>
              <w:pStyle w:val="ListParagraph"/>
              <w:numPr>
                <w:ilvl w:val="0"/>
                <w:numId w:val="2"/>
              </w:numPr>
              <w:spacing w:before="60"/>
              <w:jc w:val="both"/>
              <w:rPr>
                <w:rFonts w:cstheme="minorHAnsi"/>
                <w:color w:val="002060"/>
              </w:rPr>
            </w:pPr>
            <w:r w:rsidRPr="006D0A88">
              <w:rPr>
                <w:rFonts w:cstheme="minorHAnsi"/>
                <w:color w:val="002060"/>
              </w:rPr>
              <w:lastRenderedPageBreak/>
              <w:t xml:space="preserve">ORDIN </w:t>
            </w:r>
            <w:r>
              <w:rPr>
                <w:rFonts w:cstheme="minorHAnsi"/>
                <w:color w:val="002060"/>
              </w:rPr>
              <w:t xml:space="preserve">al președintelui </w:t>
            </w:r>
            <w:r>
              <w:t xml:space="preserve"> </w:t>
            </w:r>
            <w:r w:rsidRPr="006D0A88">
              <w:rPr>
                <w:rFonts w:cstheme="minorHAnsi"/>
                <w:color w:val="002060"/>
              </w:rPr>
              <w:t>Agenției Naționale pentru Achiziții Publice nr. 2.395 din 27 decembrie 2023</w:t>
            </w:r>
            <w:r>
              <w:rPr>
                <w:rFonts w:cstheme="minorHAnsi"/>
                <w:color w:val="002060"/>
              </w:rPr>
              <w:t xml:space="preserve"> </w:t>
            </w:r>
            <w:r w:rsidRPr="006D0A88">
              <w:rPr>
                <w:rFonts w:cstheme="minorHAnsi"/>
                <w:color w:val="002060"/>
              </w:rPr>
              <w:t>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394/2016, respectiv în anexa nr. 2 la Normele metodologice de aplicare a prevederilor referitoare la atribuirea contractului de achiziție publică/acordului-cadru din Legea nr. 98/2016 privind achizițiile publice, aprobate prin Hotărârea Guvernului nr. 395/2016</w:t>
            </w:r>
          </w:p>
        </w:tc>
      </w:tr>
      <w:tr w:rsidR="008D790A" w:rsidRPr="00DD54F2" w14:paraId="225BDFA6" w14:textId="77777777" w:rsidTr="0056567F">
        <w:tc>
          <w:tcPr>
            <w:tcW w:w="478" w:type="pct"/>
          </w:tcPr>
          <w:p w14:paraId="2262CAB6" w14:textId="4F60465C" w:rsidR="008D790A" w:rsidRPr="00DD54F2" w:rsidRDefault="008D790A" w:rsidP="008D790A">
            <w:pPr>
              <w:spacing w:before="60"/>
              <w:jc w:val="both"/>
              <w:rPr>
                <w:rFonts w:cstheme="minorHAnsi"/>
                <w:color w:val="002060"/>
              </w:rPr>
            </w:pPr>
            <w:r w:rsidRPr="00DD54F2">
              <w:rPr>
                <w:rFonts w:cstheme="minorHAnsi"/>
                <w:b/>
                <w:bCs/>
                <w:color w:val="002060"/>
              </w:rPr>
              <w:lastRenderedPageBreak/>
              <w:t>Adaptarea la schimbările climatice</w:t>
            </w:r>
          </w:p>
        </w:tc>
        <w:tc>
          <w:tcPr>
            <w:tcW w:w="1371" w:type="pct"/>
            <w:shd w:val="clear" w:color="auto" w:fill="FBE4D5" w:themeFill="accent2" w:themeFillTint="33"/>
          </w:tcPr>
          <w:p w14:paraId="69765442" w14:textId="77777777" w:rsidR="008D790A" w:rsidRDefault="008D790A" w:rsidP="008D790A">
            <w:pPr>
              <w:spacing w:before="60"/>
              <w:jc w:val="both"/>
              <w:rPr>
                <w:rFonts w:cstheme="minorHAnsi"/>
                <w:color w:val="002060"/>
              </w:rPr>
            </w:pPr>
            <w:r w:rsidRPr="00D77997">
              <w:rPr>
                <w:rFonts w:cstheme="minorHAnsi"/>
                <w:color w:val="002060"/>
              </w:rPr>
              <w:t>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4307639C" w14:textId="7B8B5119" w:rsidR="008D790A" w:rsidRPr="00DD54F2" w:rsidRDefault="008D790A" w:rsidP="008D790A">
            <w:pPr>
              <w:spacing w:before="60"/>
              <w:jc w:val="both"/>
              <w:rPr>
                <w:rFonts w:cstheme="minorHAnsi"/>
                <w:color w:val="002060"/>
              </w:rPr>
            </w:pPr>
            <w:r w:rsidRPr="00EF0F76">
              <w:rPr>
                <w:rFonts w:cstheme="minorHAnsi"/>
                <w:color w:val="002060"/>
                <w:szCs w:val="24"/>
              </w:rPr>
              <w:t>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c>
          <w:tcPr>
            <w:tcW w:w="754" w:type="pct"/>
            <w:shd w:val="clear" w:color="auto" w:fill="FBE4D5" w:themeFill="accent2" w:themeFillTint="33"/>
          </w:tcPr>
          <w:p w14:paraId="4B10F185" w14:textId="44DD140A" w:rsidR="008D790A" w:rsidRPr="00DD54F2" w:rsidRDefault="008D790A" w:rsidP="008D790A">
            <w:pPr>
              <w:spacing w:before="60"/>
              <w:jc w:val="both"/>
              <w:rPr>
                <w:rFonts w:cstheme="minorHAnsi"/>
                <w:color w:val="002060"/>
              </w:rPr>
            </w:pPr>
            <w:r w:rsidRPr="00F205B0">
              <w:rPr>
                <w:rFonts w:cstheme="minorHAnsi"/>
                <w:color w:val="002060"/>
              </w:rPr>
              <w:t xml:space="preserve">Pentru construcțiile noi este necesară elaborarea unei </w:t>
            </w:r>
            <w:r>
              <w:rPr>
                <w:rFonts w:cstheme="minorHAnsi"/>
                <w:color w:val="002060"/>
              </w:rPr>
              <w:t>Analize</w:t>
            </w:r>
            <w:r w:rsidRPr="00F205B0">
              <w:rPr>
                <w:rFonts w:cstheme="minorHAnsi"/>
                <w:color w:val="002060"/>
              </w:rPr>
              <w:t xml:space="preserve"> privind imunizarea la schimbările climatice conform Orientărilor tehnice referitoare la imunizarea infrastructurii la schimbările climatice în perioada 2021-2027</w:t>
            </w:r>
            <w:r>
              <w:rPr>
                <w:rFonts w:cstheme="minorHAnsi"/>
                <w:color w:val="002060"/>
              </w:rPr>
              <w:t>. Concluziile acesteia vor fi integrate în SF/PT</w:t>
            </w:r>
            <w:r w:rsidR="006E3C75">
              <w:rPr>
                <w:rFonts w:cstheme="minorHAnsi"/>
                <w:color w:val="002060"/>
              </w:rPr>
              <w:t>.</w:t>
            </w:r>
          </w:p>
        </w:tc>
        <w:tc>
          <w:tcPr>
            <w:tcW w:w="821" w:type="pct"/>
            <w:shd w:val="clear" w:color="auto" w:fill="FBE4D5" w:themeFill="accent2" w:themeFillTint="33"/>
          </w:tcPr>
          <w:p w14:paraId="640E4B43" w14:textId="42098058" w:rsidR="008D790A" w:rsidRPr="00DD54F2" w:rsidRDefault="008D790A" w:rsidP="008D790A">
            <w:pPr>
              <w:spacing w:before="60"/>
              <w:jc w:val="both"/>
              <w:rPr>
                <w:rFonts w:cstheme="minorHAnsi"/>
                <w:color w:val="002060"/>
              </w:rPr>
            </w:pPr>
            <w:r w:rsidRPr="00646A0A">
              <w:rPr>
                <w:rFonts w:cstheme="minorHAnsi"/>
                <w:color w:val="002060"/>
              </w:rPr>
              <w:t>Proces-verbal de recepție la terminarea lucrărilor</w:t>
            </w:r>
          </w:p>
        </w:tc>
        <w:tc>
          <w:tcPr>
            <w:tcW w:w="1576" w:type="pct"/>
            <w:shd w:val="clear" w:color="auto" w:fill="FBE4D5" w:themeFill="accent2" w:themeFillTint="33"/>
          </w:tcPr>
          <w:p w14:paraId="018D7C8D" w14:textId="77777777" w:rsidR="008D790A" w:rsidRPr="00646A0A" w:rsidRDefault="008D790A" w:rsidP="008D790A">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599ACA9D" w14:textId="77777777" w:rsidR="008D790A" w:rsidRPr="00DD54F2" w:rsidRDefault="008D790A" w:rsidP="008D790A">
            <w:pPr>
              <w:spacing w:before="60"/>
              <w:jc w:val="both"/>
              <w:rPr>
                <w:rFonts w:cstheme="minorHAnsi"/>
                <w:color w:val="002060"/>
              </w:rPr>
            </w:pPr>
          </w:p>
        </w:tc>
      </w:tr>
      <w:tr w:rsidR="008D790A" w:rsidRPr="00DD54F2" w14:paraId="17C39473" w14:textId="77777777" w:rsidTr="0056567F">
        <w:tc>
          <w:tcPr>
            <w:tcW w:w="478" w:type="pct"/>
          </w:tcPr>
          <w:p w14:paraId="1822148E" w14:textId="1297C28C" w:rsidR="008D790A" w:rsidRPr="00DD54F2" w:rsidRDefault="008D790A" w:rsidP="008D790A">
            <w:pPr>
              <w:spacing w:before="60"/>
              <w:jc w:val="both"/>
              <w:rPr>
                <w:rFonts w:cstheme="minorHAnsi"/>
                <w:b/>
                <w:bCs/>
                <w:color w:val="002060"/>
              </w:rPr>
            </w:pPr>
            <w:r w:rsidRPr="00DD54F2">
              <w:rPr>
                <w:rFonts w:cstheme="minorHAnsi"/>
                <w:b/>
                <w:bCs/>
                <w:color w:val="002060"/>
              </w:rPr>
              <w:t>Utilizarea durabilă și protejarea resurselor de apă și a celor marine</w:t>
            </w:r>
          </w:p>
        </w:tc>
        <w:tc>
          <w:tcPr>
            <w:tcW w:w="1371" w:type="pct"/>
            <w:shd w:val="clear" w:color="auto" w:fill="FBE4D5" w:themeFill="accent2" w:themeFillTint="33"/>
          </w:tcPr>
          <w:p w14:paraId="6E7B4009" w14:textId="05324C64" w:rsidR="008D790A" w:rsidRPr="00DD54F2" w:rsidRDefault="008D790A" w:rsidP="008D790A">
            <w:pPr>
              <w:spacing w:before="60"/>
              <w:jc w:val="both"/>
              <w:rPr>
                <w:rFonts w:cstheme="minorHAnsi"/>
                <w:color w:val="002060"/>
              </w:rPr>
            </w:pPr>
            <w:r w:rsidRPr="00DD54F2">
              <w:rPr>
                <w:rFonts w:cstheme="minorHAnsi"/>
                <w:color w:val="002060"/>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c>
          <w:tcPr>
            <w:tcW w:w="754" w:type="pct"/>
            <w:shd w:val="clear" w:color="auto" w:fill="FBE4D5" w:themeFill="accent2" w:themeFillTint="33"/>
          </w:tcPr>
          <w:p w14:paraId="095478CF" w14:textId="7BA41951" w:rsidR="008D790A" w:rsidRPr="00DD54F2" w:rsidRDefault="008D790A" w:rsidP="008D790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 împuternicit</w:t>
            </w:r>
            <w:r>
              <w:rPr>
                <w:rFonts w:cstheme="minorHAnsi"/>
                <w:color w:val="002060"/>
              </w:rPr>
              <w:t xml:space="preserve"> privind depozitarea deșeurilor/materialelor de construcție astfel încât să se evite infiltrațiile în stratul acvifer</w:t>
            </w:r>
          </w:p>
        </w:tc>
        <w:tc>
          <w:tcPr>
            <w:tcW w:w="821" w:type="pct"/>
            <w:shd w:val="clear" w:color="auto" w:fill="FBE4D5" w:themeFill="accent2" w:themeFillTint="33"/>
          </w:tcPr>
          <w:p w14:paraId="08AB4118" w14:textId="487BFEC1" w:rsidR="008D790A" w:rsidRPr="00DD54F2" w:rsidRDefault="006E3C75" w:rsidP="008D790A">
            <w:pPr>
              <w:spacing w:before="60"/>
              <w:jc w:val="both"/>
              <w:rPr>
                <w:rFonts w:cstheme="minorHAnsi"/>
                <w:color w:val="002060"/>
              </w:rPr>
            </w:pPr>
            <w:r>
              <w:rPr>
                <w:rFonts w:cstheme="minorHAnsi"/>
                <w:color w:val="002060"/>
              </w:rPr>
              <w:t>NA</w:t>
            </w:r>
          </w:p>
        </w:tc>
        <w:tc>
          <w:tcPr>
            <w:tcW w:w="1576" w:type="pct"/>
            <w:shd w:val="clear" w:color="auto" w:fill="FBE4D5" w:themeFill="accent2" w:themeFillTint="33"/>
          </w:tcPr>
          <w:p w14:paraId="2CECE96C" w14:textId="237F15AD" w:rsidR="008D790A" w:rsidRPr="00DD54F2" w:rsidRDefault="006E3C75" w:rsidP="008D790A">
            <w:pPr>
              <w:pStyle w:val="ListParagraph"/>
              <w:numPr>
                <w:ilvl w:val="0"/>
                <w:numId w:val="2"/>
              </w:numPr>
              <w:spacing w:before="60"/>
              <w:contextualSpacing w:val="0"/>
              <w:jc w:val="both"/>
              <w:rPr>
                <w:rFonts w:cstheme="minorHAnsi"/>
                <w:color w:val="002060"/>
              </w:rPr>
            </w:pPr>
            <w:r>
              <w:rPr>
                <w:rFonts w:cstheme="minorHAnsi"/>
                <w:color w:val="002060"/>
              </w:rPr>
              <w:t>Na</w:t>
            </w:r>
          </w:p>
        </w:tc>
      </w:tr>
      <w:tr w:rsidR="008D790A" w:rsidRPr="00DD54F2" w14:paraId="13402C6F" w14:textId="77777777" w:rsidTr="0056567F">
        <w:tc>
          <w:tcPr>
            <w:tcW w:w="478" w:type="pct"/>
            <w:vMerge w:val="restart"/>
          </w:tcPr>
          <w:p w14:paraId="1792CC00" w14:textId="77777777" w:rsidR="008D790A" w:rsidRPr="00DD54F2" w:rsidRDefault="008D790A" w:rsidP="008D790A">
            <w:pPr>
              <w:spacing w:before="60"/>
              <w:jc w:val="both"/>
              <w:rPr>
                <w:rFonts w:cstheme="minorHAnsi"/>
                <w:b/>
                <w:bCs/>
                <w:color w:val="002060"/>
              </w:rPr>
            </w:pPr>
            <w:r w:rsidRPr="00DD54F2">
              <w:rPr>
                <w:rFonts w:cstheme="minorHAnsi"/>
                <w:b/>
                <w:bCs/>
                <w:color w:val="002060"/>
              </w:rPr>
              <w:t>Tranziția către o economie circulară, inclusiv prevenirea generării de deșeuri și reciclarea acestora</w:t>
            </w:r>
          </w:p>
        </w:tc>
        <w:tc>
          <w:tcPr>
            <w:tcW w:w="1371" w:type="pct"/>
            <w:shd w:val="clear" w:color="auto" w:fill="FBE4D5" w:themeFill="accent2" w:themeFillTint="33"/>
          </w:tcPr>
          <w:p w14:paraId="75A8D877" w14:textId="77777777" w:rsidR="008D790A" w:rsidRPr="00DD54F2" w:rsidRDefault="008D790A" w:rsidP="008D790A">
            <w:pPr>
              <w:spacing w:before="60"/>
              <w:jc w:val="both"/>
              <w:rPr>
                <w:rFonts w:cstheme="minorHAnsi"/>
                <w:color w:val="002060"/>
              </w:rPr>
            </w:pPr>
            <w:r w:rsidRPr="00DD54F2">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8D790A" w:rsidRPr="00DD54F2" w:rsidRDefault="008D790A" w:rsidP="008D790A">
            <w:pPr>
              <w:spacing w:before="60"/>
              <w:jc w:val="both"/>
              <w:rPr>
                <w:rFonts w:cstheme="minorHAnsi"/>
                <w:color w:val="002060"/>
              </w:rPr>
            </w:pPr>
            <w:r w:rsidRPr="00DD54F2">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754" w:type="pct"/>
            <w:shd w:val="clear" w:color="auto" w:fill="FBE4D5" w:themeFill="accent2" w:themeFillTint="33"/>
          </w:tcPr>
          <w:p w14:paraId="36C8F93B" w14:textId="7F14120C" w:rsidR="008D790A" w:rsidRDefault="008D790A" w:rsidP="008D790A">
            <w:pPr>
              <w:spacing w:before="60"/>
              <w:jc w:val="both"/>
              <w:rPr>
                <w:rFonts w:cstheme="minorHAnsi"/>
                <w:color w:val="002060"/>
              </w:rPr>
            </w:pPr>
            <w:r w:rsidRPr="00DD54F2">
              <w:rPr>
                <w:rFonts w:cstheme="minorHAnsi"/>
                <w:color w:val="002060"/>
              </w:rPr>
              <w:t xml:space="preserve">Lucrările nu au început - </w:t>
            </w:r>
            <w:r w:rsidRPr="00DD54F2">
              <w:rPr>
                <w:rFonts w:cstheme="minorHAnsi"/>
                <w:b/>
                <w:bCs/>
                <w:color w:val="002060"/>
              </w:rPr>
              <w:t>Declarație unică</w:t>
            </w:r>
            <w:r w:rsidRPr="00DD54F2">
              <w:rPr>
                <w:rFonts w:cstheme="minorHAnsi"/>
                <w:color w:val="002060"/>
              </w:rPr>
              <w:t xml:space="preserve"> asumată de reprezentantul legal/împuternicit privind respectarea legislaţiei naționale aplicabile, </w:t>
            </w:r>
          </w:p>
          <w:p w14:paraId="0FBF8A7F" w14:textId="2721F29B" w:rsidR="008D790A" w:rsidRPr="00DD54F2" w:rsidRDefault="008D790A" w:rsidP="008D790A">
            <w:pPr>
              <w:spacing w:before="60"/>
              <w:jc w:val="both"/>
              <w:rPr>
                <w:rFonts w:cstheme="minorHAnsi"/>
                <w:color w:val="002060"/>
              </w:rPr>
            </w:pPr>
            <w:r>
              <w:rPr>
                <w:rFonts w:cstheme="minorHAnsi"/>
                <w:color w:val="002060"/>
              </w:rPr>
              <w:t>sau</w:t>
            </w:r>
          </w:p>
          <w:p w14:paraId="49E9F10E" w14:textId="0590E014" w:rsidR="008D790A" w:rsidRPr="00DD54F2" w:rsidRDefault="008D790A" w:rsidP="008D790A">
            <w:pPr>
              <w:spacing w:before="60"/>
              <w:jc w:val="both"/>
              <w:rPr>
                <w:rFonts w:cstheme="minorHAnsi"/>
                <w:color w:val="002060"/>
              </w:rPr>
            </w:pPr>
            <w:r w:rsidRPr="00DD54F2">
              <w:rPr>
                <w:rFonts w:cstheme="minorHAnsi"/>
                <w:color w:val="002060"/>
              </w:rPr>
              <w:t>Lucrările au început - Contract/contracte încheiate cu operatori economici și facturi emise pentru servicii de reciclare/valorificare/reutilizare sau alte documente ca dovedesc cerința</w:t>
            </w:r>
          </w:p>
        </w:tc>
        <w:tc>
          <w:tcPr>
            <w:tcW w:w="821" w:type="pct"/>
            <w:shd w:val="clear" w:color="auto" w:fill="FBE4D5" w:themeFill="accent2" w:themeFillTint="33"/>
          </w:tcPr>
          <w:p w14:paraId="2ED18F5D" w14:textId="77777777" w:rsidR="008D790A" w:rsidRPr="00DD54F2" w:rsidRDefault="008D790A" w:rsidP="008D790A">
            <w:pPr>
              <w:spacing w:before="60"/>
              <w:jc w:val="both"/>
              <w:rPr>
                <w:rFonts w:cstheme="minorHAnsi"/>
                <w:color w:val="002060"/>
              </w:rPr>
            </w:pPr>
            <w:r w:rsidRPr="00DD54F2">
              <w:rPr>
                <w:rFonts w:cstheme="minorHAnsi"/>
                <w:color w:val="002060"/>
              </w:rPr>
              <w:t>Contract/contracte încheiate cu operatori economici și facturi emise pentru servicii de reciclare/valorificare/reutilizare sau alte documente ca dovedesc cerința.</w:t>
            </w:r>
          </w:p>
        </w:tc>
        <w:tc>
          <w:tcPr>
            <w:tcW w:w="1576" w:type="pct"/>
            <w:shd w:val="clear" w:color="auto" w:fill="FBE4D5" w:themeFill="accent2" w:themeFillTint="33"/>
          </w:tcPr>
          <w:p w14:paraId="38759E21" w14:textId="6931C992" w:rsidR="008D790A" w:rsidRPr="00DD54F2" w:rsidRDefault="008D790A" w:rsidP="008D790A">
            <w:pPr>
              <w:pStyle w:val="ListParagraph"/>
              <w:numPr>
                <w:ilvl w:val="0"/>
                <w:numId w:val="10"/>
              </w:numPr>
              <w:spacing w:before="60"/>
              <w:contextualSpacing w:val="0"/>
              <w:jc w:val="both"/>
              <w:rPr>
                <w:rFonts w:cstheme="minorHAnsi"/>
                <w:color w:val="002060"/>
              </w:rPr>
            </w:pPr>
            <w:r w:rsidRPr="00DD54F2">
              <w:rPr>
                <w:rFonts w:cstheme="minorHAnsi"/>
                <w:color w:val="002060"/>
              </w:rPr>
              <w:t>Ordonanța de urgență a  Guvernului nr. 92 din 19 august 2021 privind regimul deșeurilor art. 17</w:t>
            </w:r>
          </w:p>
        </w:tc>
      </w:tr>
      <w:tr w:rsidR="008D790A" w:rsidRPr="00DD54F2" w14:paraId="6D727739" w14:textId="77777777" w:rsidTr="0056567F">
        <w:tc>
          <w:tcPr>
            <w:tcW w:w="478" w:type="pct"/>
            <w:vMerge/>
          </w:tcPr>
          <w:p w14:paraId="1FF56D00" w14:textId="77777777" w:rsidR="008D790A" w:rsidRPr="00DD54F2" w:rsidRDefault="008D790A" w:rsidP="008D790A">
            <w:pPr>
              <w:spacing w:before="60"/>
              <w:jc w:val="both"/>
              <w:rPr>
                <w:rFonts w:cstheme="minorHAnsi"/>
                <w:color w:val="002060"/>
              </w:rPr>
            </w:pPr>
          </w:p>
        </w:tc>
        <w:tc>
          <w:tcPr>
            <w:tcW w:w="1371" w:type="pct"/>
            <w:shd w:val="clear" w:color="auto" w:fill="FBE4D5" w:themeFill="accent2" w:themeFillTint="33"/>
          </w:tcPr>
          <w:p w14:paraId="25636833" w14:textId="2DAB2F31" w:rsidR="008D790A" w:rsidRPr="00DD54F2" w:rsidRDefault="008D790A" w:rsidP="008D790A">
            <w:pPr>
              <w:spacing w:before="60"/>
              <w:jc w:val="both"/>
              <w:rPr>
                <w:rFonts w:cstheme="minorHAnsi"/>
                <w:color w:val="002060"/>
              </w:rPr>
            </w:pPr>
            <w:r w:rsidRPr="00DD54F2">
              <w:rPr>
                <w:rFonts w:cstheme="minorHAnsi"/>
                <w:color w:val="002060"/>
              </w:rPr>
              <w:t xml:space="preserve">Se vor </w:t>
            </w:r>
            <w:bookmarkStart w:id="4" w:name="_Hlk130561507"/>
            <w:r w:rsidRPr="00DD54F2">
              <w:rPr>
                <w:rFonts w:cstheme="minorHAnsi"/>
                <w:color w:val="002060"/>
              </w:rPr>
              <w:t xml:space="preserve">respecta normele privind reciclarea, selectarea colectivă și cea aferentă desișurilor medicale generate ulterior finalizării </w:t>
            </w:r>
            <w:r w:rsidRPr="005A4615">
              <w:rPr>
                <w:rFonts w:cstheme="minorHAnsi"/>
                <w:color w:val="002060"/>
              </w:rPr>
              <w:t>investițiilor în conformitate cu prevederile</w:t>
            </w:r>
            <w:r w:rsidRPr="00DD54F2">
              <w:rPr>
                <w:rFonts w:cstheme="minorHAnsi"/>
                <w:color w:val="002060"/>
              </w:rPr>
              <w:t xml:space="preserve"> legislației naționale aplicabile în vigoare.</w:t>
            </w:r>
            <w:bookmarkEnd w:id="4"/>
          </w:p>
        </w:tc>
        <w:tc>
          <w:tcPr>
            <w:tcW w:w="754" w:type="pct"/>
            <w:shd w:val="clear" w:color="auto" w:fill="FBE4D5" w:themeFill="accent2" w:themeFillTint="33"/>
          </w:tcPr>
          <w:p w14:paraId="53C8D208" w14:textId="77777777" w:rsidR="008D790A" w:rsidRPr="00DD54F2" w:rsidRDefault="008D790A" w:rsidP="008D790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privind respectarea legislaţiei naționale aplicabile</w:t>
            </w:r>
          </w:p>
          <w:p w14:paraId="5A2E66DB" w14:textId="77777777" w:rsidR="008D790A" w:rsidRPr="00DD54F2" w:rsidRDefault="008D790A" w:rsidP="008D790A">
            <w:pPr>
              <w:spacing w:before="60"/>
              <w:jc w:val="both"/>
              <w:rPr>
                <w:rFonts w:cstheme="minorHAnsi"/>
                <w:color w:val="002060"/>
              </w:rPr>
            </w:pPr>
            <w:r w:rsidRPr="00DD54F2">
              <w:rPr>
                <w:rFonts w:cstheme="minorHAnsi"/>
                <w:color w:val="002060"/>
              </w:rPr>
              <w:t xml:space="preserve">Sau </w:t>
            </w:r>
          </w:p>
          <w:p w14:paraId="530CB635" w14:textId="412CB341" w:rsidR="008D790A" w:rsidRPr="00DD54F2" w:rsidRDefault="008D790A" w:rsidP="008D790A">
            <w:pPr>
              <w:spacing w:before="60"/>
              <w:jc w:val="both"/>
              <w:rPr>
                <w:rFonts w:cstheme="minorHAnsi"/>
                <w:color w:val="002060"/>
              </w:rPr>
            </w:pPr>
            <w:r w:rsidRPr="00DD54F2">
              <w:rPr>
                <w:rFonts w:cstheme="minorHAnsi"/>
                <w:color w:val="002060"/>
              </w:rPr>
              <w:t>contracte încheiate cu operatori de servicii de reciclare, selectare colectiva /contracte încheiate cu operatori acreditați/autorizați pentru a efectua reciclarea/selectarea colectiva/distrugerea desișurilor medicale</w:t>
            </w:r>
          </w:p>
        </w:tc>
        <w:tc>
          <w:tcPr>
            <w:tcW w:w="821" w:type="pct"/>
            <w:shd w:val="clear" w:color="auto" w:fill="FBE4D5" w:themeFill="accent2" w:themeFillTint="33"/>
          </w:tcPr>
          <w:p w14:paraId="29B6F515" w14:textId="30D4581D" w:rsidR="008D790A" w:rsidRPr="00DD54F2" w:rsidRDefault="008D790A" w:rsidP="008D790A">
            <w:pPr>
              <w:spacing w:before="60"/>
              <w:jc w:val="both"/>
              <w:rPr>
                <w:rFonts w:cstheme="minorHAnsi"/>
                <w:color w:val="002060"/>
              </w:rPr>
            </w:pPr>
            <w:r w:rsidRPr="00DD54F2">
              <w:rPr>
                <w:rFonts w:cstheme="minorHAnsi"/>
                <w:color w:val="002060"/>
              </w:rPr>
              <w:t>contracte încheiate cu operatori de servicii de reciclare, selectare colectiva /contracte încheiate cu operatori acreditați/autorizați pentru a efectua reciclarea/selectarea colectiva/distrugerea desișurilor medicale</w:t>
            </w:r>
          </w:p>
        </w:tc>
        <w:tc>
          <w:tcPr>
            <w:tcW w:w="1576" w:type="pct"/>
            <w:shd w:val="clear" w:color="auto" w:fill="FBE4D5" w:themeFill="accent2" w:themeFillTint="33"/>
          </w:tcPr>
          <w:p w14:paraId="6AE4FAB2" w14:textId="4CE9149E" w:rsidR="008D790A" w:rsidRPr="00DD54F2" w:rsidRDefault="008D790A" w:rsidP="008D790A">
            <w:pPr>
              <w:pStyle w:val="ListParagraph"/>
              <w:numPr>
                <w:ilvl w:val="0"/>
                <w:numId w:val="2"/>
              </w:numPr>
              <w:spacing w:before="60"/>
              <w:contextualSpacing w:val="0"/>
              <w:jc w:val="both"/>
              <w:rPr>
                <w:rFonts w:cstheme="minorHAnsi"/>
                <w:color w:val="002060"/>
              </w:rPr>
            </w:pPr>
            <w:r w:rsidRPr="00DD54F2">
              <w:rPr>
                <w:rFonts w:cstheme="minorHAnsi"/>
                <w:color w:val="002060"/>
              </w:rPr>
              <w:t xml:space="preserve">Ordinul ministrului sănătății nr. 1.226 din 3 decembrie 2012 pentru aprobarea </w:t>
            </w:r>
            <w:r w:rsidRPr="00DD54F2">
              <w:rPr>
                <w:rFonts w:cstheme="minorHAnsi"/>
                <w:i/>
                <w:iCs/>
                <w:color w:val="002060"/>
              </w:rPr>
              <w:t>Normelor tehnice privind gestionarea deșeurilor rezultate din activități medicale</w:t>
            </w:r>
            <w:r w:rsidRPr="00DD54F2">
              <w:rPr>
                <w:rFonts w:cstheme="minorHAnsi"/>
                <w:color w:val="002060"/>
              </w:rPr>
              <w:t xml:space="preserve"> și a </w:t>
            </w:r>
            <w:r w:rsidRPr="00DD54F2">
              <w:rPr>
                <w:rFonts w:cstheme="minorHAnsi"/>
                <w:i/>
                <w:iCs/>
                <w:color w:val="002060"/>
              </w:rPr>
              <w:t>Metodologiei de culegere a datelor pentru baza națională de date privind deșeurile rezultate din activități medicale)</w:t>
            </w:r>
          </w:p>
        </w:tc>
      </w:tr>
      <w:tr w:rsidR="008D790A" w:rsidRPr="00DD54F2" w14:paraId="09597A97" w14:textId="77777777" w:rsidTr="0056567F">
        <w:tc>
          <w:tcPr>
            <w:tcW w:w="478" w:type="pct"/>
            <w:vMerge/>
          </w:tcPr>
          <w:p w14:paraId="094ED7BC" w14:textId="77777777" w:rsidR="008D790A" w:rsidRPr="00DD54F2" w:rsidRDefault="008D790A" w:rsidP="008D790A">
            <w:pPr>
              <w:spacing w:before="60"/>
              <w:jc w:val="both"/>
              <w:rPr>
                <w:rFonts w:cstheme="minorHAnsi"/>
                <w:color w:val="002060"/>
              </w:rPr>
            </w:pPr>
          </w:p>
        </w:tc>
        <w:tc>
          <w:tcPr>
            <w:tcW w:w="1371" w:type="pct"/>
            <w:shd w:val="clear" w:color="auto" w:fill="FBE4D5" w:themeFill="accent2" w:themeFillTint="33"/>
          </w:tcPr>
          <w:p w14:paraId="3DB34F85" w14:textId="77777777" w:rsidR="008D790A" w:rsidRPr="00DD54F2" w:rsidRDefault="008D790A" w:rsidP="008D790A">
            <w:pPr>
              <w:spacing w:before="60"/>
              <w:jc w:val="both"/>
              <w:rPr>
                <w:rFonts w:cstheme="minorHAnsi"/>
                <w:b/>
                <w:bCs/>
                <w:color w:val="002060"/>
              </w:rPr>
            </w:pPr>
            <w:r w:rsidRPr="00DD54F2">
              <w:rPr>
                <w:rFonts w:cstheme="minorHAnsi"/>
                <w:b/>
                <w:bCs/>
                <w:color w:val="002060"/>
              </w:rPr>
              <w:t>Cerință inclusă în raportul SEA aferent PS</w:t>
            </w:r>
          </w:p>
          <w:p w14:paraId="7DDDB69B" w14:textId="77777777" w:rsidR="008D790A" w:rsidRPr="00DD54F2" w:rsidRDefault="008D790A" w:rsidP="008D790A">
            <w:pPr>
              <w:spacing w:before="60"/>
              <w:jc w:val="both"/>
              <w:rPr>
                <w:rFonts w:cstheme="minorHAnsi"/>
                <w:color w:val="002060"/>
              </w:rPr>
            </w:pPr>
          </w:p>
          <w:p w14:paraId="30B6ECC3" w14:textId="7F7D1D65" w:rsidR="008D790A" w:rsidRPr="00DD54F2" w:rsidRDefault="008D790A" w:rsidP="008D790A">
            <w:pPr>
              <w:spacing w:before="60"/>
              <w:jc w:val="both"/>
              <w:rPr>
                <w:rFonts w:cstheme="minorHAnsi"/>
                <w:color w:val="002060"/>
              </w:rPr>
            </w:pPr>
            <w:r w:rsidRPr="00DD54F2">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w:t>
            </w:r>
            <w:r w:rsidRPr="00DD54F2">
              <w:rPr>
                <w:rFonts w:cstheme="minorHAnsi"/>
                <w:b/>
                <w:bCs/>
                <w:color w:val="002060"/>
              </w:rPr>
              <w:t xml:space="preserve">documente justificative privind trasabilitatea deșeurilor </w:t>
            </w:r>
            <w:r w:rsidRPr="00DD54F2">
              <w:rPr>
                <w:rFonts w:cstheme="minorHAnsi"/>
                <w:color w:val="002060"/>
              </w:rPr>
              <w:t>(predarea lor către entități abilitate conform legii să gestioneze acest tip de deșeuri) şi metoda de gestionare a acestora (reutilizare/reciclare/eliminare)</w:t>
            </w:r>
          </w:p>
        </w:tc>
        <w:tc>
          <w:tcPr>
            <w:tcW w:w="754" w:type="pct"/>
            <w:shd w:val="clear" w:color="auto" w:fill="FBE4D5" w:themeFill="accent2" w:themeFillTint="33"/>
          </w:tcPr>
          <w:p w14:paraId="2DDBAD8C" w14:textId="77777777" w:rsidR="008D790A" w:rsidRPr="00DD54F2" w:rsidRDefault="008D790A" w:rsidP="008D790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privind respectarea legislaţiei naționale aplicabile</w:t>
            </w:r>
          </w:p>
          <w:p w14:paraId="28427E96" w14:textId="66ED6B3A" w:rsidR="008D790A" w:rsidRPr="00DD54F2" w:rsidRDefault="008D790A" w:rsidP="008D790A">
            <w:pPr>
              <w:spacing w:before="60"/>
              <w:jc w:val="both"/>
              <w:rPr>
                <w:rFonts w:cstheme="minorHAnsi"/>
                <w:b/>
                <w:bCs/>
                <w:color w:val="002060"/>
              </w:rPr>
            </w:pPr>
            <w:r w:rsidRPr="00DD54F2">
              <w:rPr>
                <w:rFonts w:cstheme="minorHAnsi"/>
                <w:b/>
                <w:bCs/>
                <w:color w:val="002060"/>
              </w:rPr>
              <w:t>Sau</w:t>
            </w:r>
          </w:p>
          <w:p w14:paraId="16EE46C9" w14:textId="5EFB6152" w:rsidR="008D790A" w:rsidRPr="00DD54F2" w:rsidRDefault="008D790A" w:rsidP="008D790A">
            <w:pPr>
              <w:spacing w:before="60"/>
              <w:jc w:val="both"/>
              <w:rPr>
                <w:rFonts w:cstheme="minorHAnsi"/>
                <w:color w:val="002060"/>
              </w:rPr>
            </w:pPr>
            <w:r w:rsidRPr="00DD54F2">
              <w:rPr>
                <w:rFonts w:cstheme="minorHAnsi"/>
                <w:color w:val="002060"/>
              </w:rPr>
              <w:t>Documente justificative privind trasabilitatea deșeurilor (ex.: contracte operatori de profil autorizați).</w:t>
            </w:r>
          </w:p>
        </w:tc>
        <w:tc>
          <w:tcPr>
            <w:tcW w:w="821" w:type="pct"/>
            <w:shd w:val="clear" w:color="auto" w:fill="FBE4D5" w:themeFill="accent2" w:themeFillTint="33"/>
          </w:tcPr>
          <w:p w14:paraId="4E1E3BB3" w14:textId="77777777" w:rsidR="008D790A" w:rsidRPr="00DD54F2" w:rsidRDefault="008D790A" w:rsidP="008D790A">
            <w:pPr>
              <w:spacing w:before="60"/>
              <w:jc w:val="both"/>
              <w:rPr>
                <w:rFonts w:cstheme="minorHAnsi"/>
                <w:color w:val="002060"/>
              </w:rPr>
            </w:pPr>
            <w:r w:rsidRPr="00DD54F2">
              <w:rPr>
                <w:rFonts w:cstheme="minorHAnsi"/>
                <w:color w:val="002060"/>
              </w:rPr>
              <w:t>Documente justificative privind trasabilitatea deșeurilor (ex.: contracte operatori de profil autorizați).</w:t>
            </w:r>
          </w:p>
        </w:tc>
        <w:tc>
          <w:tcPr>
            <w:tcW w:w="1576" w:type="pct"/>
            <w:shd w:val="clear" w:color="auto" w:fill="FBE4D5" w:themeFill="accent2" w:themeFillTint="33"/>
          </w:tcPr>
          <w:p w14:paraId="17BBFFB9" w14:textId="342094E1" w:rsidR="008D790A" w:rsidRPr="00DD54F2" w:rsidRDefault="008D790A" w:rsidP="008D790A">
            <w:pPr>
              <w:spacing w:before="60"/>
              <w:jc w:val="both"/>
              <w:rPr>
                <w:rFonts w:cstheme="minorHAnsi"/>
                <w:color w:val="002060"/>
              </w:rPr>
            </w:pPr>
            <w:r w:rsidRPr="00DD54F2">
              <w:rPr>
                <w:rFonts w:cstheme="minorHAnsi"/>
                <w:color w:val="002060"/>
              </w:rPr>
              <w:t>Raportul SEA aferent PS</w:t>
            </w:r>
          </w:p>
          <w:p w14:paraId="78E52215" w14:textId="22FE7ADC" w:rsidR="008D790A" w:rsidRPr="00DD54F2" w:rsidRDefault="008D790A" w:rsidP="008D790A">
            <w:pPr>
              <w:pStyle w:val="ListParagraph"/>
              <w:spacing w:before="60"/>
              <w:ind w:left="360"/>
              <w:contextualSpacing w:val="0"/>
              <w:jc w:val="both"/>
              <w:rPr>
                <w:rFonts w:cstheme="minorHAnsi"/>
                <w:color w:val="002060"/>
              </w:rPr>
            </w:pPr>
          </w:p>
        </w:tc>
      </w:tr>
      <w:tr w:rsidR="008D790A" w:rsidRPr="00DD54F2" w14:paraId="57621A58" w14:textId="77777777" w:rsidTr="0056567F">
        <w:tc>
          <w:tcPr>
            <w:tcW w:w="478" w:type="pct"/>
            <w:vMerge/>
          </w:tcPr>
          <w:p w14:paraId="77E23432" w14:textId="77777777" w:rsidR="008D790A" w:rsidRPr="00DD54F2" w:rsidRDefault="008D790A" w:rsidP="008D790A">
            <w:pPr>
              <w:spacing w:before="60"/>
              <w:jc w:val="both"/>
              <w:rPr>
                <w:rFonts w:cstheme="minorHAnsi"/>
                <w:color w:val="002060"/>
              </w:rPr>
            </w:pPr>
          </w:p>
        </w:tc>
        <w:tc>
          <w:tcPr>
            <w:tcW w:w="1371" w:type="pct"/>
            <w:shd w:val="clear" w:color="auto" w:fill="FBE4D5" w:themeFill="accent2" w:themeFillTint="33"/>
          </w:tcPr>
          <w:p w14:paraId="3BF95E3F" w14:textId="77777777" w:rsidR="008D790A" w:rsidRPr="00DD54F2" w:rsidRDefault="008D790A" w:rsidP="008D790A">
            <w:pPr>
              <w:spacing w:before="60"/>
              <w:jc w:val="both"/>
              <w:rPr>
                <w:rFonts w:cstheme="minorHAnsi"/>
                <w:b/>
                <w:bCs/>
                <w:color w:val="002060"/>
              </w:rPr>
            </w:pPr>
            <w:r w:rsidRPr="00DD54F2">
              <w:rPr>
                <w:rFonts w:cstheme="minorHAnsi"/>
                <w:b/>
                <w:bCs/>
                <w:color w:val="002060"/>
              </w:rPr>
              <w:t>Cerință inclusă în raportul SEA aferent PS</w:t>
            </w:r>
          </w:p>
          <w:p w14:paraId="68A168EE" w14:textId="5282D2F4" w:rsidR="008D790A" w:rsidRPr="00DD54F2" w:rsidRDefault="00000000" w:rsidP="008D790A">
            <w:pPr>
              <w:spacing w:before="60"/>
              <w:jc w:val="both"/>
              <w:rPr>
                <w:rFonts w:cstheme="minorHAnsi"/>
                <w:b/>
                <w:bCs/>
                <w:color w:val="002060"/>
              </w:rPr>
            </w:pPr>
            <w:hyperlink r:id="rId8" w:history="1">
              <w:r w:rsidR="008D790A" w:rsidRPr="00DD54F2">
                <w:rPr>
                  <w:rFonts w:cstheme="minorHAnsi"/>
                  <w:color w:val="002060"/>
                </w:rPr>
                <w:t xml:space="preserve"> </w:t>
              </w:r>
              <w:r w:rsidR="008D790A" w:rsidRPr="00DD54F2">
                <w:rPr>
                  <w:rStyle w:val="Hyperlink"/>
                  <w:rFonts w:cstheme="minorHAnsi"/>
                  <w:b/>
                  <w:bCs/>
                  <w:color w:val="002060"/>
                </w:rPr>
                <w:t>https://mfe.gov.ro/wp-content/uploads/2022/07/e1265341ee7e708dbee5838bfa0ef29c.pdf</w:t>
              </w:r>
            </w:hyperlink>
          </w:p>
          <w:p w14:paraId="13436EB2" w14:textId="77777777" w:rsidR="008D790A" w:rsidRPr="00DD54F2" w:rsidRDefault="008D790A" w:rsidP="008D790A">
            <w:pPr>
              <w:spacing w:before="60"/>
              <w:jc w:val="both"/>
              <w:rPr>
                <w:rFonts w:cstheme="minorHAnsi"/>
                <w:color w:val="002060"/>
              </w:rPr>
            </w:pPr>
            <w:r w:rsidRPr="00DD54F2">
              <w:rPr>
                <w:rFonts w:cstheme="minorHAnsi"/>
                <w:color w:val="002060"/>
              </w:rPr>
              <w:t xml:space="preserve">Includerea în textul POS a unor programe de informare şi de acțiune care să conducă la simplificarea şi </w:t>
            </w:r>
            <w:r w:rsidRPr="00DD54F2">
              <w:rPr>
                <w:rFonts w:cstheme="minorHAnsi"/>
                <w:b/>
                <w:bCs/>
                <w:color w:val="002060"/>
              </w:rPr>
              <w:t>eficientizarea procedurilor de recuperare a medicamentelor expirate de la populație.</w:t>
            </w:r>
          </w:p>
        </w:tc>
        <w:tc>
          <w:tcPr>
            <w:tcW w:w="754" w:type="pct"/>
            <w:shd w:val="clear" w:color="auto" w:fill="FBE4D5" w:themeFill="accent2" w:themeFillTint="33"/>
          </w:tcPr>
          <w:p w14:paraId="4BB32A25" w14:textId="77777777" w:rsidR="008D790A" w:rsidRPr="00DD54F2" w:rsidRDefault="008D790A" w:rsidP="008D790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 </w:t>
            </w:r>
          </w:p>
        </w:tc>
        <w:tc>
          <w:tcPr>
            <w:tcW w:w="821" w:type="pct"/>
            <w:shd w:val="clear" w:color="auto" w:fill="FBE4D5" w:themeFill="accent2" w:themeFillTint="33"/>
          </w:tcPr>
          <w:p w14:paraId="3364AE2D" w14:textId="730856B7" w:rsidR="008D790A" w:rsidRPr="00DD54F2" w:rsidRDefault="008D790A" w:rsidP="008D790A">
            <w:pPr>
              <w:spacing w:before="60"/>
              <w:jc w:val="both"/>
              <w:rPr>
                <w:rFonts w:cstheme="minorHAnsi"/>
                <w:color w:val="002060"/>
              </w:rPr>
            </w:pPr>
            <w:r w:rsidRPr="00DD54F2">
              <w:rPr>
                <w:rFonts w:cstheme="minorHAnsi"/>
                <w:color w:val="002060"/>
              </w:rPr>
              <w:t xml:space="preserve">Derularea de către beneficiar a unor campanii de informare privind modul de colectare/recuperare sau modul corect de eliminare a medicamentelor (ex.: </w:t>
            </w:r>
            <w:r w:rsidRPr="00DD54F2">
              <w:rPr>
                <w:rFonts w:cstheme="minorHAnsi"/>
                <w:i/>
                <w:iCs/>
                <w:color w:val="002060"/>
              </w:rPr>
              <w:t>afișarea unor materiale de informare</w:t>
            </w:r>
            <w:r>
              <w:rPr>
                <w:rFonts w:cstheme="minorHAnsi"/>
                <w:i/>
                <w:iCs/>
                <w:color w:val="002060"/>
              </w:rPr>
              <w:t xml:space="preserve">, format A3 la locul de implementare a investiţiei, </w:t>
            </w:r>
            <w:r w:rsidRPr="00DD54F2">
              <w:rPr>
                <w:rFonts w:cstheme="minorHAnsi"/>
                <w:i/>
                <w:iCs/>
                <w:color w:val="002060"/>
              </w:rPr>
              <w:t>etc.)</w:t>
            </w:r>
          </w:p>
        </w:tc>
        <w:tc>
          <w:tcPr>
            <w:tcW w:w="1576" w:type="pct"/>
            <w:shd w:val="clear" w:color="auto" w:fill="FBE4D5" w:themeFill="accent2" w:themeFillTint="33"/>
          </w:tcPr>
          <w:p w14:paraId="387ABAEE" w14:textId="77777777" w:rsidR="008D790A" w:rsidRPr="00DD54F2" w:rsidRDefault="008D790A" w:rsidP="008D790A">
            <w:pPr>
              <w:pStyle w:val="ListParagraph"/>
              <w:numPr>
                <w:ilvl w:val="0"/>
                <w:numId w:val="2"/>
              </w:numPr>
              <w:spacing w:before="60"/>
              <w:contextualSpacing w:val="0"/>
              <w:jc w:val="both"/>
              <w:rPr>
                <w:rFonts w:cstheme="minorHAnsi"/>
                <w:color w:val="002060"/>
              </w:rPr>
            </w:pPr>
            <w:r w:rsidRPr="00DD54F2">
              <w:rPr>
                <w:rFonts w:cstheme="minorHAnsi"/>
                <w:color w:val="002060"/>
              </w:rPr>
              <w:t>Raportul SEA aferent PS</w:t>
            </w:r>
          </w:p>
        </w:tc>
      </w:tr>
      <w:tr w:rsidR="008D790A" w:rsidRPr="00DD54F2" w14:paraId="2897F3B7" w14:textId="77777777" w:rsidTr="0056567F">
        <w:tc>
          <w:tcPr>
            <w:tcW w:w="478" w:type="pct"/>
            <w:vMerge w:val="restart"/>
          </w:tcPr>
          <w:p w14:paraId="5C73E4B9" w14:textId="563A6D0F" w:rsidR="008D790A" w:rsidRPr="00DD54F2" w:rsidRDefault="008D790A" w:rsidP="008D790A">
            <w:pPr>
              <w:spacing w:before="60"/>
              <w:jc w:val="both"/>
              <w:rPr>
                <w:rFonts w:cstheme="minorHAnsi"/>
                <w:color w:val="002060"/>
              </w:rPr>
            </w:pPr>
            <w:r w:rsidRPr="00DD54F2">
              <w:rPr>
                <w:rFonts w:cstheme="minorHAnsi"/>
                <w:b/>
                <w:bCs/>
                <w:color w:val="002060"/>
              </w:rPr>
              <w:t>Protecția și refacerea biodiversității și a ecosistemelor</w:t>
            </w:r>
          </w:p>
        </w:tc>
        <w:tc>
          <w:tcPr>
            <w:tcW w:w="1371" w:type="pct"/>
            <w:shd w:val="clear" w:color="auto" w:fill="FBE4D5" w:themeFill="accent2" w:themeFillTint="33"/>
          </w:tcPr>
          <w:p w14:paraId="651A8384" w14:textId="58116211" w:rsidR="008D790A" w:rsidRPr="00DD54F2" w:rsidRDefault="008D790A" w:rsidP="008D790A">
            <w:pPr>
              <w:spacing w:before="60"/>
              <w:jc w:val="both"/>
              <w:rPr>
                <w:rFonts w:cstheme="minorHAnsi"/>
                <w:color w:val="002060"/>
              </w:rPr>
            </w:pPr>
            <w:r>
              <w:rPr>
                <w:rFonts w:eastAsia="Trebuchet MS" w:cstheme="minorHAnsi"/>
                <w:color w:val="002060"/>
                <w:sz w:val="24"/>
                <w:szCs w:val="24"/>
              </w:rPr>
              <w:t>Proiectele</w:t>
            </w:r>
            <w:r w:rsidRPr="00EF0F76">
              <w:rPr>
                <w:rFonts w:eastAsia="Trebuchet MS" w:cstheme="minorHAnsi"/>
                <w:color w:val="002060"/>
                <w:sz w:val="24"/>
                <w:szCs w:val="24"/>
              </w:rPr>
              <w:t xml:space="preserve"> nu vizează</w:t>
            </w:r>
            <w:r>
              <w:rPr>
                <w:rFonts w:eastAsia="Trebuchet MS" w:cstheme="minorHAnsi"/>
                <w:color w:val="002060"/>
                <w:sz w:val="24"/>
                <w:szCs w:val="24"/>
              </w:rPr>
              <w:t xml:space="preserve"> investiții în infrastructura localizată </w:t>
            </w:r>
            <w:r w:rsidRPr="00EF0F76">
              <w:rPr>
                <w:rFonts w:eastAsia="Trebuchet MS" w:cstheme="minorHAnsi"/>
                <w:color w:val="002060"/>
                <w:sz w:val="24"/>
                <w:szCs w:val="24"/>
              </w:rPr>
              <w:t>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c>
          <w:tcPr>
            <w:tcW w:w="754" w:type="pct"/>
            <w:shd w:val="clear" w:color="auto" w:fill="FBE4D5" w:themeFill="accent2" w:themeFillTint="33"/>
          </w:tcPr>
          <w:p w14:paraId="453457E3" w14:textId="08B84641" w:rsidR="008D790A" w:rsidRPr="003538F0" w:rsidRDefault="002B04F0" w:rsidP="008D790A">
            <w:pPr>
              <w:spacing w:before="60"/>
              <w:jc w:val="both"/>
              <w:rPr>
                <w:rFonts w:cstheme="minorHAnsi"/>
                <w:color w:val="002060"/>
              </w:rPr>
            </w:pPr>
            <w:r w:rsidRPr="00DD54F2">
              <w:rPr>
                <w:rFonts w:cstheme="minorHAnsi"/>
                <w:b/>
                <w:bCs/>
                <w:color w:val="002060"/>
              </w:rPr>
              <w:t>Declarație unică</w:t>
            </w:r>
            <w:r w:rsidRPr="00DD54F2">
              <w:rPr>
                <w:rFonts w:cstheme="minorHAnsi"/>
                <w:color w:val="002060"/>
              </w:rPr>
              <w:t xml:space="preserve"> asumată de reprezentantul legal/împuternicit</w:t>
            </w:r>
          </w:p>
        </w:tc>
        <w:tc>
          <w:tcPr>
            <w:tcW w:w="821" w:type="pct"/>
            <w:shd w:val="clear" w:color="auto" w:fill="FBE4D5" w:themeFill="accent2" w:themeFillTint="33"/>
          </w:tcPr>
          <w:p w14:paraId="041C7FC0" w14:textId="328BEF7D" w:rsidR="008D790A" w:rsidRPr="00DD54F2" w:rsidRDefault="00DB1DBE" w:rsidP="002B04F0">
            <w:pPr>
              <w:spacing w:before="60"/>
              <w:jc w:val="both"/>
              <w:rPr>
                <w:rFonts w:cstheme="minorHAnsi"/>
                <w:color w:val="002060"/>
              </w:rPr>
            </w:pPr>
            <w:r>
              <w:rPr>
                <w:rFonts w:cstheme="minorHAnsi"/>
                <w:color w:val="002060"/>
              </w:rPr>
              <w:t>Certificat de urbanism</w:t>
            </w:r>
            <w:r w:rsidR="002B04F0">
              <w:rPr>
                <w:rFonts w:cstheme="minorHAnsi"/>
                <w:color w:val="002060"/>
              </w:rPr>
              <w:t>/</w:t>
            </w:r>
            <w:r w:rsidR="00B361EB">
              <w:rPr>
                <w:rFonts w:cstheme="minorHAnsi"/>
                <w:color w:val="002060"/>
              </w:rPr>
              <w:t>Autorizație de construire</w:t>
            </w:r>
          </w:p>
        </w:tc>
        <w:tc>
          <w:tcPr>
            <w:tcW w:w="1576" w:type="pct"/>
            <w:shd w:val="clear" w:color="auto" w:fill="FBE4D5" w:themeFill="accent2" w:themeFillTint="33"/>
          </w:tcPr>
          <w:p w14:paraId="545DABE3" w14:textId="320D3535" w:rsidR="008D790A" w:rsidRPr="00DD54F2" w:rsidRDefault="00DB1DBE" w:rsidP="00DB1DBE">
            <w:pPr>
              <w:pStyle w:val="ListParagraph"/>
              <w:numPr>
                <w:ilvl w:val="0"/>
                <w:numId w:val="8"/>
              </w:numPr>
              <w:spacing w:before="60"/>
              <w:jc w:val="both"/>
              <w:rPr>
                <w:rFonts w:cstheme="minorHAnsi"/>
                <w:color w:val="002060"/>
              </w:rPr>
            </w:pPr>
            <w:r>
              <w:rPr>
                <w:rFonts w:cstheme="minorHAnsi"/>
                <w:color w:val="002060"/>
              </w:rPr>
              <w:t>L</w:t>
            </w:r>
            <w:r w:rsidRPr="00DB1DBE">
              <w:rPr>
                <w:rFonts w:cstheme="minorHAnsi"/>
                <w:color w:val="002060"/>
              </w:rPr>
              <w:t>EGE nr. 50 din 29 iulie 1991 privind autorizarea executării lucrărilor de construcții</w:t>
            </w:r>
          </w:p>
        </w:tc>
      </w:tr>
      <w:tr w:rsidR="008D790A" w:rsidRPr="00DD54F2" w14:paraId="29105D81" w14:textId="77777777" w:rsidTr="002716AF">
        <w:tc>
          <w:tcPr>
            <w:tcW w:w="478" w:type="pct"/>
            <w:vMerge/>
          </w:tcPr>
          <w:p w14:paraId="25748A86" w14:textId="661BDEAD" w:rsidR="008D790A" w:rsidRPr="00DD54F2" w:rsidRDefault="008D790A" w:rsidP="008D790A">
            <w:pPr>
              <w:spacing w:before="60"/>
              <w:jc w:val="both"/>
              <w:rPr>
                <w:rFonts w:cstheme="minorHAnsi"/>
                <w:color w:val="002060"/>
              </w:rPr>
            </w:pPr>
          </w:p>
        </w:tc>
        <w:tc>
          <w:tcPr>
            <w:tcW w:w="1371" w:type="pct"/>
            <w:shd w:val="clear" w:color="auto" w:fill="FBE4D5" w:themeFill="accent2" w:themeFillTint="33"/>
          </w:tcPr>
          <w:p w14:paraId="02F2F194" w14:textId="77777777" w:rsidR="008D790A" w:rsidRPr="00DD54F2" w:rsidRDefault="008D790A" w:rsidP="008D790A">
            <w:pPr>
              <w:spacing w:before="60"/>
              <w:jc w:val="both"/>
              <w:rPr>
                <w:rFonts w:cstheme="minorHAnsi"/>
                <w:b/>
                <w:bCs/>
                <w:color w:val="002060"/>
              </w:rPr>
            </w:pPr>
            <w:r w:rsidRPr="00DD54F2">
              <w:rPr>
                <w:rFonts w:cstheme="minorHAnsi"/>
                <w:b/>
                <w:bCs/>
                <w:color w:val="002060"/>
              </w:rPr>
              <w:t>Cerință inclusă în raportul SEA aferent PS</w:t>
            </w:r>
          </w:p>
          <w:p w14:paraId="3D2A6566" w14:textId="77777777" w:rsidR="008D790A" w:rsidRPr="00DD54F2" w:rsidRDefault="008D790A" w:rsidP="008D790A">
            <w:pPr>
              <w:spacing w:before="60"/>
              <w:jc w:val="both"/>
              <w:rPr>
                <w:rFonts w:cstheme="minorHAnsi"/>
                <w:color w:val="002060"/>
              </w:rPr>
            </w:pPr>
            <w:r w:rsidRPr="00DD54F2">
              <w:rPr>
                <w:rFonts w:cstheme="minorHAnsi"/>
                <w:color w:val="002060"/>
              </w:rPr>
              <w:lastRenderedPageBreak/>
              <w:t>Toate investițiile ce propun sisteme de iluminare artificială la exterior se vor realiza cu implementarea uneia sau mai multora dintre următoarelor soluţii:</w:t>
            </w:r>
          </w:p>
          <w:p w14:paraId="1E80E176" w14:textId="77777777" w:rsidR="008D790A" w:rsidRPr="00DD54F2" w:rsidRDefault="008D790A" w:rsidP="008D790A">
            <w:pPr>
              <w:spacing w:before="60"/>
              <w:jc w:val="both"/>
              <w:rPr>
                <w:rFonts w:cstheme="minorHAnsi"/>
                <w:color w:val="002060"/>
              </w:rPr>
            </w:pPr>
            <w:r w:rsidRPr="00DD54F2">
              <w:rPr>
                <w:rFonts w:cstheme="minorHAnsi"/>
                <w:color w:val="002060"/>
              </w:rPr>
              <w:t>1. Reducerea supra-iluminării (lumini prea puternice);</w:t>
            </w:r>
          </w:p>
          <w:p w14:paraId="51562975" w14:textId="77777777" w:rsidR="008D790A" w:rsidRPr="00DD54F2" w:rsidRDefault="008D790A" w:rsidP="008D790A">
            <w:pPr>
              <w:spacing w:before="60"/>
              <w:jc w:val="both"/>
              <w:rPr>
                <w:rFonts w:cstheme="minorHAnsi"/>
                <w:color w:val="002060"/>
              </w:rPr>
            </w:pPr>
            <w:r w:rsidRPr="00DD54F2">
              <w:rPr>
                <w:rFonts w:cstheme="minorHAnsi"/>
                <w:color w:val="002060"/>
              </w:rPr>
              <w:t>2. Orientarea şi ecranarea surselor de lumină (menținerea luminii în limita proprietății sau a zonei desemnate pentru iluminare);</w:t>
            </w:r>
          </w:p>
          <w:p w14:paraId="7181532E" w14:textId="77777777" w:rsidR="008D790A" w:rsidRPr="00DD54F2" w:rsidRDefault="008D790A" w:rsidP="008D790A">
            <w:pPr>
              <w:spacing w:before="60"/>
              <w:jc w:val="both"/>
              <w:rPr>
                <w:rFonts w:cstheme="minorHAnsi"/>
                <w:color w:val="002060"/>
              </w:rPr>
            </w:pPr>
            <w:r w:rsidRPr="00DD54F2">
              <w:rPr>
                <w:rFonts w:cstheme="minorHAnsi"/>
                <w:color w:val="002060"/>
              </w:rPr>
              <w:t>3. Evitarea grupării excesive a luminii (iluminarea doar a zonelor în care este cu adevărat necesar);</w:t>
            </w:r>
          </w:p>
          <w:p w14:paraId="0960F836" w14:textId="7AA093D8" w:rsidR="008D790A" w:rsidRPr="00DD54F2" w:rsidRDefault="008D790A" w:rsidP="008D790A">
            <w:pPr>
              <w:spacing w:before="60"/>
              <w:jc w:val="both"/>
              <w:rPr>
                <w:rFonts w:cstheme="minorHAnsi"/>
                <w:color w:val="002060"/>
              </w:rPr>
            </w:pPr>
            <w:r w:rsidRPr="00DD54F2">
              <w:rPr>
                <w:rFonts w:cstheme="minorHAnsi"/>
                <w:color w:val="002060"/>
              </w:rPr>
              <w:t>4.Reducerea duratei de iluminare (utilizarea temporizatoarelor, a senzorilor de mișcare, iluminare adaptivă care estompează sau stingă luminile când nu mai sunt necesare etc);</w:t>
            </w:r>
          </w:p>
          <w:p w14:paraId="681EE3B1" w14:textId="77777777" w:rsidR="008D790A" w:rsidRPr="00DD54F2" w:rsidRDefault="008D790A" w:rsidP="008D790A">
            <w:pPr>
              <w:spacing w:before="60"/>
              <w:jc w:val="both"/>
              <w:rPr>
                <w:rFonts w:cstheme="minorHAnsi"/>
                <w:color w:val="002060"/>
              </w:rPr>
            </w:pPr>
            <w:r w:rsidRPr="00DD54F2">
              <w:rPr>
                <w:rFonts w:cstheme="minorHAnsi"/>
                <w:color w:val="002060"/>
              </w:rPr>
              <w:t>5. Prevederea de surse de iluminat cu lumină caldă, fără culoarea albastră (temperatura culorii să nu depășească 3000 Kelvin), pentru protecția faunei sălbatice</w:t>
            </w:r>
          </w:p>
        </w:tc>
        <w:tc>
          <w:tcPr>
            <w:tcW w:w="754" w:type="pct"/>
            <w:shd w:val="clear" w:color="auto" w:fill="FBE4D5" w:themeFill="accent2" w:themeFillTint="33"/>
          </w:tcPr>
          <w:p w14:paraId="675CECB0" w14:textId="7F5D6D37" w:rsidR="008D790A" w:rsidRPr="00DD54F2" w:rsidRDefault="008D790A" w:rsidP="008D790A">
            <w:pPr>
              <w:spacing w:before="60"/>
              <w:jc w:val="both"/>
              <w:rPr>
                <w:rFonts w:cstheme="minorHAnsi"/>
                <w:color w:val="002060"/>
              </w:rPr>
            </w:pPr>
            <w:r w:rsidRPr="00DD54F2">
              <w:rPr>
                <w:rFonts w:cstheme="minorHAnsi"/>
                <w:color w:val="002060"/>
              </w:rPr>
              <w:lastRenderedPageBreak/>
              <w:t xml:space="preserve">Procedura de achiziție publică/Lucrările/instalarea nu </w:t>
            </w:r>
            <w:r w:rsidRPr="00DD54F2">
              <w:rPr>
                <w:rFonts w:cstheme="minorHAnsi"/>
                <w:color w:val="002060"/>
              </w:rPr>
              <w:lastRenderedPageBreak/>
              <w:t xml:space="preserve">au început - </w:t>
            </w:r>
            <w:r w:rsidRPr="00DD54F2">
              <w:rPr>
                <w:rFonts w:cstheme="minorHAnsi"/>
                <w:b/>
                <w:bCs/>
                <w:color w:val="002060"/>
              </w:rPr>
              <w:t>Declarație unică</w:t>
            </w:r>
            <w:r w:rsidRPr="00DD54F2">
              <w:rPr>
                <w:rFonts w:cstheme="minorHAnsi"/>
                <w:color w:val="002060"/>
              </w:rPr>
              <w:t xml:space="preserve"> asumată de reprezentantul legal/împuternicit </w:t>
            </w:r>
          </w:p>
          <w:p w14:paraId="63DECE52" w14:textId="0D181475" w:rsidR="008D790A" w:rsidRPr="00DD54F2" w:rsidRDefault="008D790A" w:rsidP="008D790A">
            <w:pPr>
              <w:spacing w:before="60"/>
              <w:jc w:val="both"/>
              <w:rPr>
                <w:rFonts w:cstheme="minorHAnsi"/>
                <w:color w:val="002060"/>
              </w:rPr>
            </w:pPr>
            <w:r w:rsidRPr="00DD54F2">
              <w:rPr>
                <w:rFonts w:cstheme="minorHAnsi"/>
                <w:color w:val="002060"/>
              </w:rPr>
              <w:t>Sau</w:t>
            </w:r>
          </w:p>
          <w:p w14:paraId="72F1183E" w14:textId="45B5A783" w:rsidR="008D790A" w:rsidRPr="00DD54F2" w:rsidRDefault="008D790A" w:rsidP="008D790A">
            <w:pPr>
              <w:spacing w:before="60"/>
              <w:jc w:val="both"/>
              <w:rPr>
                <w:rFonts w:cstheme="minorHAnsi"/>
                <w:color w:val="002060"/>
              </w:rPr>
            </w:pPr>
            <w:r w:rsidRPr="00DD54F2">
              <w:rPr>
                <w:rFonts w:cstheme="minorHAnsi"/>
                <w:color w:val="002060"/>
              </w:rPr>
              <w:t xml:space="preserve">Procedura de achiziție publică/Lucrările/instalarea a/ au început -  Includerea soluțiilor în SF/DALI/PT și Proces verbal de recepție la finalizarea lucrărilor </w:t>
            </w:r>
          </w:p>
        </w:tc>
        <w:tc>
          <w:tcPr>
            <w:tcW w:w="821" w:type="pct"/>
            <w:shd w:val="clear" w:color="auto" w:fill="FBE4D5" w:themeFill="accent2" w:themeFillTint="33"/>
          </w:tcPr>
          <w:p w14:paraId="263BE97A" w14:textId="4F1583A7" w:rsidR="008D790A" w:rsidRPr="00DD54F2" w:rsidRDefault="008D790A" w:rsidP="008D790A">
            <w:pPr>
              <w:spacing w:before="60"/>
              <w:jc w:val="both"/>
              <w:rPr>
                <w:rFonts w:cstheme="minorHAnsi"/>
                <w:color w:val="002060"/>
              </w:rPr>
            </w:pPr>
            <w:r w:rsidRPr="00DD54F2">
              <w:rPr>
                <w:rFonts w:cstheme="minorHAnsi"/>
                <w:color w:val="002060"/>
              </w:rPr>
              <w:lastRenderedPageBreak/>
              <w:t xml:space="preserve">Dacă sunt propuse sisteme de iluminare artificială la exterior  - </w:t>
            </w:r>
            <w:r w:rsidRPr="00DD54F2">
              <w:rPr>
                <w:rFonts w:cstheme="minorHAnsi"/>
                <w:color w:val="002060"/>
              </w:rPr>
              <w:lastRenderedPageBreak/>
              <w:t xml:space="preserve">Includerea soluțiilor în SF/DALI/PT și Proces verbal de recepție la finalizarea lucrărilor, </w:t>
            </w:r>
          </w:p>
        </w:tc>
        <w:tc>
          <w:tcPr>
            <w:tcW w:w="1576" w:type="pct"/>
            <w:tcBorders>
              <w:bottom w:val="single" w:sz="4" w:space="0" w:color="auto"/>
            </w:tcBorders>
            <w:shd w:val="clear" w:color="auto" w:fill="FBE4D5" w:themeFill="accent2" w:themeFillTint="33"/>
          </w:tcPr>
          <w:p w14:paraId="6378B6F9" w14:textId="77777777" w:rsidR="008D790A" w:rsidRPr="00584FDF" w:rsidRDefault="008D790A" w:rsidP="00584FDF">
            <w:pPr>
              <w:pStyle w:val="ListParagraph"/>
              <w:numPr>
                <w:ilvl w:val="0"/>
                <w:numId w:val="8"/>
              </w:numPr>
              <w:spacing w:before="60"/>
              <w:jc w:val="both"/>
              <w:rPr>
                <w:rFonts w:cstheme="minorHAnsi"/>
                <w:color w:val="002060"/>
              </w:rPr>
            </w:pPr>
            <w:r w:rsidRPr="00584FDF">
              <w:rPr>
                <w:rFonts w:cstheme="minorHAnsi"/>
                <w:color w:val="002060"/>
              </w:rPr>
              <w:lastRenderedPageBreak/>
              <w:t>Raportul SEA aferent PS</w:t>
            </w:r>
          </w:p>
        </w:tc>
      </w:tr>
    </w:tbl>
    <w:p w14:paraId="73DFD8AE" w14:textId="77777777" w:rsidR="00D479A3" w:rsidRPr="00DD54F2" w:rsidRDefault="00D479A3" w:rsidP="00373D14">
      <w:pPr>
        <w:pStyle w:val="ListParagraph"/>
        <w:spacing w:before="60" w:after="0" w:line="240" w:lineRule="auto"/>
        <w:contextualSpacing w:val="0"/>
        <w:jc w:val="both"/>
        <w:outlineLvl w:val="2"/>
        <w:rPr>
          <w:rFonts w:cstheme="minorHAnsi"/>
          <w:b/>
          <w:bCs/>
          <w:i/>
          <w:color w:val="002060"/>
        </w:rPr>
      </w:pPr>
      <w:bookmarkStart w:id="5" w:name="_Toc135034720"/>
      <w:bookmarkEnd w:id="1"/>
      <w:bookmarkEnd w:id="2"/>
    </w:p>
    <w:bookmarkEnd w:id="5"/>
    <w:p w14:paraId="6D887B9A" w14:textId="38956823" w:rsidR="00D479A3" w:rsidRPr="00DD54F2" w:rsidRDefault="00D479A3" w:rsidP="00373D14">
      <w:pPr>
        <w:spacing w:before="60" w:after="0" w:line="240" w:lineRule="auto"/>
        <w:rPr>
          <w:rFonts w:cstheme="minorHAnsi"/>
          <w:b/>
          <w:bCs/>
          <w:i/>
          <w:color w:val="002060"/>
          <w:kern w:val="0"/>
          <w14:ligatures w14:val="none"/>
        </w:rPr>
      </w:pPr>
    </w:p>
    <w:sectPr w:rsidR="00D479A3" w:rsidRPr="00DD54F2" w:rsidSect="00616412">
      <w:headerReference w:type="default" r:id="rId9"/>
      <w:footerReference w:type="default" r:id="rId10"/>
      <w:pgSz w:w="23811" w:h="16838" w:orient="landscape" w:code="8"/>
      <w:pgMar w:top="1440"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F52C9" w14:textId="77777777" w:rsidR="00616412" w:rsidRDefault="00616412" w:rsidP="00373D14">
      <w:pPr>
        <w:spacing w:after="0" w:line="240" w:lineRule="auto"/>
      </w:pPr>
      <w:r>
        <w:separator/>
      </w:r>
    </w:p>
  </w:endnote>
  <w:endnote w:type="continuationSeparator" w:id="0">
    <w:p w14:paraId="623BBBB8" w14:textId="77777777" w:rsidR="00616412" w:rsidRDefault="00616412"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404211"/>
      <w:docPartObj>
        <w:docPartGallery w:val="Page Numbers (Bottom of Page)"/>
        <w:docPartUnique/>
      </w:docPartObj>
    </w:sdtPr>
    <w:sdtEndPr>
      <w:rPr>
        <w:noProof/>
        <w:color w:val="002060"/>
      </w:rPr>
    </w:sdtEndPr>
    <w:sdtContent>
      <w:p w14:paraId="4FE9AB51" w14:textId="6EEC3BBB" w:rsidR="00ED1AA6" w:rsidRPr="00ED1AA6" w:rsidRDefault="00ED1AA6">
        <w:pPr>
          <w:pStyle w:val="Footer"/>
          <w:jc w:val="right"/>
          <w:rPr>
            <w:color w:val="002060"/>
          </w:rPr>
        </w:pPr>
        <w:r w:rsidRPr="00ED1AA6">
          <w:rPr>
            <w:color w:val="002060"/>
          </w:rPr>
          <w:fldChar w:fldCharType="begin"/>
        </w:r>
        <w:r w:rsidRPr="00ED1AA6">
          <w:rPr>
            <w:color w:val="002060"/>
          </w:rPr>
          <w:instrText xml:space="preserve"> PAGE   \* MERGEFORMAT </w:instrText>
        </w:r>
        <w:r w:rsidRPr="00ED1AA6">
          <w:rPr>
            <w:color w:val="002060"/>
          </w:rPr>
          <w:fldChar w:fldCharType="separate"/>
        </w:r>
        <w:r w:rsidRPr="00ED1AA6">
          <w:rPr>
            <w:noProof/>
            <w:color w:val="002060"/>
          </w:rPr>
          <w:t>2</w:t>
        </w:r>
        <w:r w:rsidRPr="00ED1AA6">
          <w:rPr>
            <w:noProof/>
            <w:color w:val="002060"/>
          </w:rPr>
          <w:fldChar w:fldCharType="end"/>
        </w:r>
      </w:p>
    </w:sdtContent>
  </w:sdt>
  <w:p w14:paraId="33102C5F" w14:textId="77777777" w:rsidR="00ED1AA6" w:rsidRDefault="00ED1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AA139" w14:textId="77777777" w:rsidR="00616412" w:rsidRDefault="00616412" w:rsidP="00373D14">
      <w:pPr>
        <w:spacing w:after="0" w:line="240" w:lineRule="auto"/>
      </w:pPr>
      <w:r>
        <w:separator/>
      </w:r>
    </w:p>
  </w:footnote>
  <w:footnote w:type="continuationSeparator" w:id="0">
    <w:p w14:paraId="48552B45" w14:textId="77777777" w:rsidR="00616412" w:rsidRDefault="00616412"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B2BC7" w14:textId="276C7E3D" w:rsidR="00121712" w:rsidRPr="00ED1AA6" w:rsidRDefault="00ED1AA6" w:rsidP="00044C69">
    <w:pPr>
      <w:spacing w:before="60" w:after="0" w:line="240" w:lineRule="auto"/>
      <w:jc w:val="center"/>
      <w:rPr>
        <w:rFonts w:cstheme="minorHAnsi"/>
        <w:b/>
        <w:bCs/>
        <w:color w:val="002060"/>
        <w:sz w:val="24"/>
        <w:szCs w:val="24"/>
      </w:rPr>
    </w:pPr>
    <w:bookmarkStart w:id="6" w:name="_Hlk134874451"/>
    <w:bookmarkStart w:id="7" w:name="_Hlk139976622"/>
    <w:r w:rsidRPr="00ED1AA6">
      <w:rPr>
        <w:rFonts w:cstheme="minorHAnsi"/>
        <w:b/>
        <w:bCs/>
        <w:color w:val="002060"/>
        <w:sz w:val="24"/>
        <w:szCs w:val="24"/>
      </w:rPr>
      <w:t>GHIDUL SOLICITANTULUI:</w:t>
    </w:r>
  </w:p>
  <w:p w14:paraId="4C2141D3" w14:textId="2C737145" w:rsidR="00A42C3B" w:rsidRPr="00ED1AA6" w:rsidRDefault="00044C69" w:rsidP="00044C69">
    <w:pPr>
      <w:spacing w:before="60" w:after="0" w:line="240" w:lineRule="auto"/>
      <w:jc w:val="center"/>
      <w:rPr>
        <w:rFonts w:eastAsia="Calibri" w:cstheme="minorHAnsi"/>
        <w:b/>
        <w:bCs/>
        <w:color w:val="002060"/>
        <w:sz w:val="24"/>
        <w:szCs w:val="24"/>
      </w:rPr>
    </w:pPr>
    <w:bookmarkStart w:id="8" w:name="_Hlk156226400"/>
    <w:bookmarkStart w:id="9" w:name="_Hlk157095672"/>
    <w:bookmarkEnd w:id="6"/>
    <w:bookmarkEnd w:id="7"/>
    <w:r w:rsidRPr="00ED1AA6">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18A09EF"/>
    <w:multiLevelType w:val="hybridMultilevel"/>
    <w:tmpl w:val="6F4419A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9506B38"/>
    <w:multiLevelType w:val="hybridMultilevel"/>
    <w:tmpl w:val="0B38E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4DB6BB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18365086">
    <w:abstractNumId w:val="7"/>
  </w:num>
  <w:num w:numId="2" w16cid:durableId="1081174138">
    <w:abstractNumId w:val="15"/>
  </w:num>
  <w:num w:numId="3" w16cid:durableId="1824470844">
    <w:abstractNumId w:val="1"/>
  </w:num>
  <w:num w:numId="4" w16cid:durableId="931208933">
    <w:abstractNumId w:val="12"/>
  </w:num>
  <w:num w:numId="5" w16cid:durableId="133569578">
    <w:abstractNumId w:val="11"/>
  </w:num>
  <w:num w:numId="6" w16cid:durableId="158008291">
    <w:abstractNumId w:val="6"/>
  </w:num>
  <w:num w:numId="7" w16cid:durableId="2044481474">
    <w:abstractNumId w:val="18"/>
  </w:num>
  <w:num w:numId="8" w16cid:durableId="376860714">
    <w:abstractNumId w:val="19"/>
  </w:num>
  <w:num w:numId="9" w16cid:durableId="5913453">
    <w:abstractNumId w:val="3"/>
  </w:num>
  <w:num w:numId="10" w16cid:durableId="826482450">
    <w:abstractNumId w:val="20"/>
  </w:num>
  <w:num w:numId="11" w16cid:durableId="1953781004">
    <w:abstractNumId w:val="8"/>
  </w:num>
  <w:num w:numId="12" w16cid:durableId="1059943839">
    <w:abstractNumId w:val="13"/>
  </w:num>
  <w:num w:numId="13" w16cid:durableId="1575236596">
    <w:abstractNumId w:val="10"/>
  </w:num>
  <w:num w:numId="14" w16cid:durableId="489059889">
    <w:abstractNumId w:val="9"/>
  </w:num>
  <w:num w:numId="15" w16cid:durableId="1820224052">
    <w:abstractNumId w:val="0"/>
  </w:num>
  <w:num w:numId="16" w16cid:durableId="1655794880">
    <w:abstractNumId w:val="17"/>
  </w:num>
  <w:num w:numId="17" w16cid:durableId="1662352174">
    <w:abstractNumId w:val="5"/>
  </w:num>
  <w:num w:numId="18" w16cid:durableId="1082606877">
    <w:abstractNumId w:val="2"/>
  </w:num>
  <w:num w:numId="19" w16cid:durableId="1167987442">
    <w:abstractNumId w:val="14"/>
  </w:num>
  <w:num w:numId="20" w16cid:durableId="401877422">
    <w:abstractNumId w:val="16"/>
  </w:num>
  <w:num w:numId="21" w16cid:durableId="2080519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9A3"/>
    <w:rsid w:val="000049F1"/>
    <w:rsid w:val="000212C3"/>
    <w:rsid w:val="00044C69"/>
    <w:rsid w:val="00054C3C"/>
    <w:rsid w:val="00054F17"/>
    <w:rsid w:val="000A679A"/>
    <w:rsid w:val="000D2C4D"/>
    <w:rsid w:val="00121712"/>
    <w:rsid w:val="00132538"/>
    <w:rsid w:val="00132584"/>
    <w:rsid w:val="00152D67"/>
    <w:rsid w:val="0019099B"/>
    <w:rsid w:val="001B527B"/>
    <w:rsid w:val="001C560F"/>
    <w:rsid w:val="001F02CF"/>
    <w:rsid w:val="001F1C47"/>
    <w:rsid w:val="00203C24"/>
    <w:rsid w:val="002054B6"/>
    <w:rsid w:val="00216238"/>
    <w:rsid w:val="00216FA0"/>
    <w:rsid w:val="00250D5E"/>
    <w:rsid w:val="002716AF"/>
    <w:rsid w:val="002B04F0"/>
    <w:rsid w:val="002D07A4"/>
    <w:rsid w:val="002E21A5"/>
    <w:rsid w:val="003538F0"/>
    <w:rsid w:val="00361C9A"/>
    <w:rsid w:val="00373D14"/>
    <w:rsid w:val="003C0424"/>
    <w:rsid w:val="003C6EF2"/>
    <w:rsid w:val="003D4E59"/>
    <w:rsid w:val="003E4774"/>
    <w:rsid w:val="00402E2A"/>
    <w:rsid w:val="004063AB"/>
    <w:rsid w:val="004063EB"/>
    <w:rsid w:val="004201BC"/>
    <w:rsid w:val="004424F9"/>
    <w:rsid w:val="0045544E"/>
    <w:rsid w:val="00477C8C"/>
    <w:rsid w:val="004E317C"/>
    <w:rsid w:val="0056567F"/>
    <w:rsid w:val="00566652"/>
    <w:rsid w:val="0058362C"/>
    <w:rsid w:val="00584FDF"/>
    <w:rsid w:val="00592F96"/>
    <w:rsid w:val="005A4615"/>
    <w:rsid w:val="005C72DF"/>
    <w:rsid w:val="00604181"/>
    <w:rsid w:val="00607FE9"/>
    <w:rsid w:val="00616412"/>
    <w:rsid w:val="006270F8"/>
    <w:rsid w:val="006432E6"/>
    <w:rsid w:val="00646A0A"/>
    <w:rsid w:val="00675C53"/>
    <w:rsid w:val="006A55F1"/>
    <w:rsid w:val="006A7A02"/>
    <w:rsid w:val="006C2CCB"/>
    <w:rsid w:val="006C36F8"/>
    <w:rsid w:val="006C65D6"/>
    <w:rsid w:val="006D0A88"/>
    <w:rsid w:val="006E110E"/>
    <w:rsid w:val="006E3C75"/>
    <w:rsid w:val="00724114"/>
    <w:rsid w:val="00736547"/>
    <w:rsid w:val="00736A34"/>
    <w:rsid w:val="007466CE"/>
    <w:rsid w:val="007647AF"/>
    <w:rsid w:val="00777F10"/>
    <w:rsid w:val="00791039"/>
    <w:rsid w:val="00792A79"/>
    <w:rsid w:val="007A5452"/>
    <w:rsid w:val="007B4E40"/>
    <w:rsid w:val="007C43DA"/>
    <w:rsid w:val="007E3A06"/>
    <w:rsid w:val="008030D2"/>
    <w:rsid w:val="00815CFF"/>
    <w:rsid w:val="008332EA"/>
    <w:rsid w:val="00836A23"/>
    <w:rsid w:val="00840C78"/>
    <w:rsid w:val="00881AAE"/>
    <w:rsid w:val="00893400"/>
    <w:rsid w:val="008964A5"/>
    <w:rsid w:val="008A39E5"/>
    <w:rsid w:val="008A3B64"/>
    <w:rsid w:val="008B5407"/>
    <w:rsid w:val="008D02A4"/>
    <w:rsid w:val="008D790A"/>
    <w:rsid w:val="008E2A4B"/>
    <w:rsid w:val="009145F4"/>
    <w:rsid w:val="0092324C"/>
    <w:rsid w:val="00927BCC"/>
    <w:rsid w:val="009519E2"/>
    <w:rsid w:val="00955FEC"/>
    <w:rsid w:val="00967AFB"/>
    <w:rsid w:val="0097734B"/>
    <w:rsid w:val="009C7E1F"/>
    <w:rsid w:val="009D33C5"/>
    <w:rsid w:val="00A157A4"/>
    <w:rsid w:val="00A17B12"/>
    <w:rsid w:val="00A42062"/>
    <w:rsid w:val="00A42C3B"/>
    <w:rsid w:val="00A608A9"/>
    <w:rsid w:val="00A60D49"/>
    <w:rsid w:val="00A639B6"/>
    <w:rsid w:val="00A66C47"/>
    <w:rsid w:val="00A71F4F"/>
    <w:rsid w:val="00AA4EA9"/>
    <w:rsid w:val="00AC563C"/>
    <w:rsid w:val="00AD11D6"/>
    <w:rsid w:val="00AD7386"/>
    <w:rsid w:val="00AE5370"/>
    <w:rsid w:val="00AE6001"/>
    <w:rsid w:val="00B0636C"/>
    <w:rsid w:val="00B20CD4"/>
    <w:rsid w:val="00B361EB"/>
    <w:rsid w:val="00B43FAC"/>
    <w:rsid w:val="00B678CC"/>
    <w:rsid w:val="00B734D8"/>
    <w:rsid w:val="00BC7F5E"/>
    <w:rsid w:val="00BD7CEE"/>
    <w:rsid w:val="00C20AD2"/>
    <w:rsid w:val="00C46516"/>
    <w:rsid w:val="00C70E81"/>
    <w:rsid w:val="00C90672"/>
    <w:rsid w:val="00CA13E5"/>
    <w:rsid w:val="00CB180D"/>
    <w:rsid w:val="00CB7D0F"/>
    <w:rsid w:val="00CC4456"/>
    <w:rsid w:val="00CD2793"/>
    <w:rsid w:val="00CF06FC"/>
    <w:rsid w:val="00CF45E8"/>
    <w:rsid w:val="00D017F5"/>
    <w:rsid w:val="00D06AC5"/>
    <w:rsid w:val="00D077C3"/>
    <w:rsid w:val="00D3656C"/>
    <w:rsid w:val="00D42961"/>
    <w:rsid w:val="00D479A3"/>
    <w:rsid w:val="00D659E9"/>
    <w:rsid w:val="00D77997"/>
    <w:rsid w:val="00D90F64"/>
    <w:rsid w:val="00D96060"/>
    <w:rsid w:val="00DB1DBE"/>
    <w:rsid w:val="00DD54F2"/>
    <w:rsid w:val="00DE53E5"/>
    <w:rsid w:val="00E02A56"/>
    <w:rsid w:val="00E03111"/>
    <w:rsid w:val="00E10688"/>
    <w:rsid w:val="00E137F3"/>
    <w:rsid w:val="00E3439E"/>
    <w:rsid w:val="00E36E8D"/>
    <w:rsid w:val="00E412A7"/>
    <w:rsid w:val="00E47A71"/>
    <w:rsid w:val="00E54294"/>
    <w:rsid w:val="00E651B4"/>
    <w:rsid w:val="00E660CB"/>
    <w:rsid w:val="00E677F1"/>
    <w:rsid w:val="00E70591"/>
    <w:rsid w:val="00E705AA"/>
    <w:rsid w:val="00EB32D0"/>
    <w:rsid w:val="00ED1AA6"/>
    <w:rsid w:val="00EE5495"/>
    <w:rsid w:val="00F0040A"/>
    <w:rsid w:val="00F205B0"/>
    <w:rsid w:val="00F33310"/>
    <w:rsid w:val="00F463E3"/>
    <w:rsid w:val="00F7408E"/>
    <w:rsid w:val="00F92E8F"/>
    <w:rsid w:val="00F93D3D"/>
    <w:rsid w:val="00FC5039"/>
    <w:rsid w:val="00FD07CB"/>
    <w:rsid w:val="00FF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 w:id="56560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4920-7F4D-4001-B29F-39ACE6175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1845</Words>
  <Characters>10701</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5</cp:revision>
  <dcterms:created xsi:type="dcterms:W3CDTF">2024-01-29T13:16:00Z</dcterms:created>
  <dcterms:modified xsi:type="dcterms:W3CDTF">2024-02-01T09:58:00Z</dcterms:modified>
</cp:coreProperties>
</file>